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C3250" w14:textId="6050F843" w:rsidR="00E26285" w:rsidRPr="00961225" w:rsidRDefault="00464D0F" w:rsidP="00FA7130">
      <w:pPr>
        <w:spacing w:line="312" w:lineRule="auto"/>
        <w:jc w:val="center"/>
        <w:rPr>
          <w:rFonts w:asciiTheme="minorHAnsi" w:hAnsiTheme="minorHAnsi" w:cstheme="minorHAnsi"/>
          <w:b/>
          <w:sz w:val="28"/>
          <w:szCs w:val="28"/>
          <w:u w:val="single"/>
        </w:rPr>
      </w:pPr>
      <w:r w:rsidRPr="00961225">
        <w:rPr>
          <w:rFonts w:asciiTheme="minorHAnsi" w:hAnsiTheme="minorHAnsi" w:cstheme="minorHAnsi"/>
          <w:b/>
          <w:sz w:val="28"/>
          <w:szCs w:val="28"/>
          <w:u w:val="single"/>
        </w:rPr>
        <w:t xml:space="preserve">ANEXO II - </w:t>
      </w:r>
      <w:r w:rsidR="00E26285" w:rsidRPr="00961225">
        <w:rPr>
          <w:rFonts w:asciiTheme="minorHAnsi" w:hAnsiTheme="minorHAnsi" w:cstheme="minorHAnsi"/>
          <w:b/>
          <w:sz w:val="28"/>
          <w:szCs w:val="28"/>
          <w:u w:val="single"/>
        </w:rPr>
        <w:t>TERMO DE REFERÊNCIA</w:t>
      </w:r>
    </w:p>
    <w:p w14:paraId="74148186" w14:textId="77777777" w:rsidR="008B3EDE" w:rsidRPr="003E059A" w:rsidRDefault="008B3EDE" w:rsidP="00FA7130">
      <w:pPr>
        <w:spacing w:line="312" w:lineRule="auto"/>
        <w:rPr>
          <w:rFonts w:asciiTheme="minorHAnsi" w:eastAsiaTheme="minorEastAsia" w:hAnsiTheme="minorHAnsi" w:cstheme="minorHAnsi"/>
          <w:b/>
          <w:sz w:val="24"/>
          <w:szCs w:val="24"/>
          <w:u w:val="single"/>
        </w:rPr>
      </w:pPr>
      <w:r w:rsidRPr="003E059A">
        <w:rPr>
          <w:rFonts w:cstheme="minorHAnsi"/>
          <w:b/>
          <w:sz w:val="24"/>
          <w:szCs w:val="24"/>
          <w:u w:val="single"/>
        </w:rPr>
        <w:t>INTRODUÇÃO</w:t>
      </w:r>
    </w:p>
    <w:p w14:paraId="51B9D75B" w14:textId="4C79497B" w:rsidR="008B3EDE" w:rsidRPr="003E059A" w:rsidRDefault="008B3EDE" w:rsidP="00FA7130">
      <w:pPr>
        <w:spacing w:after="0" w:line="312" w:lineRule="auto"/>
        <w:rPr>
          <w:rFonts w:cstheme="minorHAnsi"/>
          <w:sz w:val="24"/>
          <w:szCs w:val="24"/>
        </w:rPr>
      </w:pPr>
      <w:r w:rsidRPr="003E059A">
        <w:rPr>
          <w:rFonts w:cstheme="minorHAnsi"/>
          <w:sz w:val="24"/>
          <w:szCs w:val="24"/>
        </w:rPr>
        <w:t>Este TERMO DE REFERÊNCIA reúne o conjunto de informações necessárias para subsidiar e orientar quanto à realização de certame licitatório e as condições mínimas exigíveis para a execução do objeto,</w:t>
      </w:r>
      <w:r w:rsidR="00220A2F">
        <w:rPr>
          <w:rFonts w:cstheme="minorHAnsi"/>
          <w:sz w:val="24"/>
          <w:szCs w:val="24"/>
        </w:rPr>
        <w:t xml:space="preserve"> ficando este expressamente </w:t>
      </w:r>
      <w:r w:rsidR="009E6EF6" w:rsidRPr="003E059A">
        <w:rPr>
          <w:rFonts w:cstheme="minorHAnsi"/>
          <w:sz w:val="24"/>
          <w:szCs w:val="24"/>
        </w:rPr>
        <w:t xml:space="preserve">fundamentado na Lei Federal 14.133 de 01 de abril de 2021 e suas alterações, </w:t>
      </w:r>
      <w:r w:rsidR="002F5F48">
        <w:rPr>
          <w:rFonts w:cstheme="minorHAnsi"/>
          <w:sz w:val="24"/>
          <w:szCs w:val="24"/>
        </w:rPr>
        <w:t xml:space="preserve">em conformidade com o Decreto Municipal nº 3635 de 12 de maio de 2023, </w:t>
      </w:r>
      <w:r w:rsidR="002F5F48" w:rsidRPr="003E059A">
        <w:rPr>
          <w:rFonts w:cstheme="minorHAnsi"/>
          <w:sz w:val="24"/>
          <w:szCs w:val="24"/>
        </w:rPr>
        <w:t>visando atender as demandas e necessidades da Secretaria Municipal de Saúde.</w:t>
      </w:r>
    </w:p>
    <w:p w14:paraId="7C4DA11E" w14:textId="77777777" w:rsidR="008924D7" w:rsidRPr="003E059A" w:rsidRDefault="008924D7" w:rsidP="00FA7130">
      <w:pPr>
        <w:spacing w:after="0" w:line="312" w:lineRule="auto"/>
        <w:rPr>
          <w:rFonts w:cstheme="minorHAnsi"/>
          <w:sz w:val="24"/>
          <w:szCs w:val="24"/>
        </w:rPr>
      </w:pPr>
    </w:p>
    <w:p w14:paraId="212762FD" w14:textId="4A37BA46" w:rsidR="008B3EDE" w:rsidRPr="00D73199" w:rsidRDefault="008B3EDE" w:rsidP="00FA7130">
      <w:pPr>
        <w:pStyle w:val="PargrafodaLista"/>
        <w:numPr>
          <w:ilvl w:val="0"/>
          <w:numId w:val="13"/>
        </w:numPr>
        <w:spacing w:after="0" w:line="312" w:lineRule="auto"/>
        <w:rPr>
          <w:rFonts w:asciiTheme="minorHAnsi" w:eastAsiaTheme="minorEastAsia" w:hAnsiTheme="minorHAnsi" w:cstheme="minorHAnsi"/>
          <w:b/>
          <w:sz w:val="24"/>
          <w:szCs w:val="24"/>
        </w:rPr>
      </w:pPr>
      <w:r w:rsidRPr="003E059A">
        <w:rPr>
          <w:rFonts w:cstheme="minorHAnsi"/>
          <w:b/>
          <w:sz w:val="24"/>
          <w:szCs w:val="24"/>
        </w:rPr>
        <w:t>DO OBJETO</w:t>
      </w:r>
    </w:p>
    <w:p w14:paraId="1BD3739E" w14:textId="65B03653" w:rsidR="00D73199" w:rsidRPr="00D73199" w:rsidRDefault="00D73199" w:rsidP="00FA7130">
      <w:pPr>
        <w:pStyle w:val="PargrafodaLista"/>
        <w:numPr>
          <w:ilvl w:val="1"/>
          <w:numId w:val="6"/>
        </w:numPr>
        <w:spacing w:after="0" w:line="312" w:lineRule="auto"/>
        <w:ind w:left="426"/>
        <w:rPr>
          <w:rFonts w:asciiTheme="minorHAnsi" w:hAnsiTheme="minorHAnsi" w:cstheme="minorHAnsi"/>
          <w:sz w:val="24"/>
          <w:szCs w:val="24"/>
        </w:rPr>
      </w:pPr>
      <w:r w:rsidRPr="00D73199">
        <w:rPr>
          <w:rFonts w:cstheme="minorHAnsi"/>
          <w:sz w:val="24"/>
          <w:szCs w:val="24"/>
        </w:rPr>
        <w:t xml:space="preserve">O objeto deste Termo de Referência versa sobre a </w:t>
      </w:r>
      <w:r w:rsidR="00785B42" w:rsidRPr="00785B42">
        <w:rPr>
          <w:b/>
          <w:noProof/>
          <w:color w:val="000000" w:themeColor="text1"/>
          <w:sz w:val="24"/>
        </w:rPr>
        <w:t>AQUISIÇÃO DE EQUIPAMENTOS MÉDICO-HOSPITALARES</w:t>
      </w:r>
      <w:r w:rsidRPr="00D73199">
        <w:rPr>
          <w:rFonts w:cstheme="minorHAnsi"/>
          <w:sz w:val="24"/>
          <w:szCs w:val="24"/>
        </w:rPr>
        <w:t xml:space="preserve">, </w:t>
      </w:r>
      <w:r w:rsidRPr="00785B42">
        <w:rPr>
          <w:rFonts w:cstheme="minorHAnsi"/>
          <w:sz w:val="24"/>
          <w:szCs w:val="24"/>
        </w:rPr>
        <w:t xml:space="preserve">por </w:t>
      </w:r>
      <w:r w:rsidRPr="00785B42">
        <w:rPr>
          <w:rFonts w:cstheme="minorHAnsi"/>
          <w:b/>
          <w:color w:val="000000" w:themeColor="text1"/>
          <w:sz w:val="24"/>
          <w:szCs w:val="24"/>
        </w:rPr>
        <w:t xml:space="preserve">MENOR PREÇO </w:t>
      </w:r>
      <w:r w:rsidR="005E4873" w:rsidRPr="00785B42">
        <w:rPr>
          <w:rFonts w:cstheme="minorHAnsi"/>
          <w:b/>
          <w:color w:val="000000" w:themeColor="text1"/>
          <w:sz w:val="24"/>
          <w:szCs w:val="24"/>
        </w:rPr>
        <w:t>UNITÁRIO</w:t>
      </w:r>
      <w:r w:rsidRPr="00785B42">
        <w:rPr>
          <w:rFonts w:cstheme="minorHAnsi"/>
          <w:sz w:val="24"/>
          <w:szCs w:val="24"/>
        </w:rPr>
        <w:t>, nos termos</w:t>
      </w:r>
      <w:r w:rsidRPr="00D73199">
        <w:rPr>
          <w:rFonts w:cstheme="minorHAnsi"/>
          <w:sz w:val="24"/>
          <w:szCs w:val="24"/>
        </w:rPr>
        <w:t xml:space="preserve"> e condições estabelecidas neste documento</w:t>
      </w:r>
      <w:r w:rsidR="00A30F4F">
        <w:rPr>
          <w:rFonts w:cstheme="minorHAnsi"/>
          <w:sz w:val="24"/>
          <w:szCs w:val="24"/>
        </w:rPr>
        <w:t>;</w:t>
      </w:r>
    </w:p>
    <w:p w14:paraId="37B0A37C" w14:textId="3420E9CA" w:rsidR="00D73199" w:rsidRPr="00785B42" w:rsidRDefault="00D73199" w:rsidP="00FA7130">
      <w:pPr>
        <w:pStyle w:val="PargrafodaLista"/>
        <w:numPr>
          <w:ilvl w:val="1"/>
          <w:numId w:val="6"/>
        </w:numPr>
        <w:spacing w:after="0" w:line="312" w:lineRule="auto"/>
        <w:ind w:left="426"/>
        <w:rPr>
          <w:rFonts w:asciiTheme="minorHAnsi" w:hAnsiTheme="minorHAnsi" w:cstheme="minorHAnsi"/>
          <w:sz w:val="24"/>
          <w:szCs w:val="24"/>
        </w:rPr>
      </w:pPr>
      <w:r w:rsidRPr="003E059A">
        <w:rPr>
          <w:rFonts w:cstheme="minorHAnsi"/>
          <w:sz w:val="24"/>
          <w:szCs w:val="24"/>
        </w:rPr>
        <w:t xml:space="preserve">A abrangência do objeto </w:t>
      </w:r>
      <w:r w:rsidRPr="003E059A">
        <w:rPr>
          <w:rFonts w:asciiTheme="minorHAnsi" w:hAnsiTheme="minorHAnsi" w:cstheme="minorHAnsi"/>
          <w:sz w:val="24"/>
          <w:szCs w:val="24"/>
        </w:rPr>
        <w:t xml:space="preserve">atenderá demanda das unidades assistenciais da </w:t>
      </w:r>
      <w:r w:rsidRPr="00785B42">
        <w:rPr>
          <w:rFonts w:cstheme="minorHAnsi"/>
          <w:b/>
          <w:color w:val="000000" w:themeColor="text1"/>
          <w:sz w:val="24"/>
          <w:szCs w:val="24"/>
        </w:rPr>
        <w:t>Atenção Básica à Saúde e Atenção Especializada à Saúde</w:t>
      </w:r>
      <w:r w:rsidRPr="00785B42">
        <w:rPr>
          <w:rFonts w:asciiTheme="minorHAnsi" w:hAnsiTheme="minorHAnsi" w:cstheme="minorHAnsi"/>
          <w:sz w:val="24"/>
          <w:szCs w:val="24"/>
        </w:rPr>
        <w:t xml:space="preserve"> da municipalidade, de acordo com as condições e especificações constantes neste instrumento e no Edital;</w:t>
      </w:r>
    </w:p>
    <w:p w14:paraId="2D9C6429" w14:textId="2146F6EA" w:rsidR="00C57AFA" w:rsidRPr="003E059A" w:rsidRDefault="008924D7" w:rsidP="00FA7130">
      <w:pPr>
        <w:pStyle w:val="PargrafodaLista"/>
        <w:numPr>
          <w:ilvl w:val="1"/>
          <w:numId w:val="6"/>
        </w:numPr>
        <w:spacing w:after="0" w:line="312" w:lineRule="auto"/>
        <w:ind w:left="426"/>
        <w:rPr>
          <w:rFonts w:asciiTheme="minorHAnsi" w:hAnsiTheme="minorHAnsi" w:cstheme="minorHAnsi"/>
          <w:b/>
          <w:sz w:val="24"/>
          <w:szCs w:val="24"/>
        </w:rPr>
      </w:pPr>
      <w:r w:rsidRPr="003E059A">
        <w:rPr>
          <w:rFonts w:asciiTheme="minorHAnsi" w:hAnsiTheme="minorHAnsi" w:cstheme="minorHAnsi"/>
          <w:sz w:val="24"/>
          <w:szCs w:val="24"/>
        </w:rPr>
        <w:t xml:space="preserve">A </w:t>
      </w:r>
      <w:r w:rsidR="00181D98">
        <w:rPr>
          <w:rFonts w:asciiTheme="minorHAnsi" w:hAnsiTheme="minorHAnsi" w:cstheme="minorHAnsi"/>
          <w:sz w:val="24"/>
          <w:szCs w:val="24"/>
        </w:rPr>
        <w:t>contratação</w:t>
      </w:r>
      <w:r w:rsidRPr="003E059A">
        <w:rPr>
          <w:rFonts w:asciiTheme="minorHAnsi" w:hAnsiTheme="minorHAnsi" w:cstheme="minorHAnsi"/>
          <w:sz w:val="24"/>
          <w:szCs w:val="24"/>
        </w:rPr>
        <w:t xml:space="preserve"> do referido objeto ocorrerá seguindo as especificações </w:t>
      </w:r>
      <w:r w:rsidR="00C9206B" w:rsidRPr="003E059A">
        <w:rPr>
          <w:rFonts w:asciiTheme="minorHAnsi" w:hAnsiTheme="minorHAnsi" w:cstheme="minorHAnsi"/>
          <w:sz w:val="24"/>
          <w:szCs w:val="24"/>
        </w:rPr>
        <w:t>nos termos da tabela a seguir:</w:t>
      </w:r>
    </w:p>
    <w:p w14:paraId="1B705A5E" w14:textId="53FFAA34" w:rsidR="00C9206B" w:rsidRPr="003E059A" w:rsidRDefault="005D3067" w:rsidP="00FA7130">
      <w:pPr>
        <w:spacing w:line="312" w:lineRule="auto"/>
        <w:jc w:val="center"/>
        <w:rPr>
          <w:rFonts w:asciiTheme="minorHAnsi" w:eastAsiaTheme="minorEastAsia" w:hAnsiTheme="minorHAnsi" w:cstheme="minorHAnsi"/>
          <w:b/>
          <w:sz w:val="24"/>
          <w:szCs w:val="24"/>
        </w:rPr>
      </w:pPr>
      <w:r>
        <w:rPr>
          <w:rFonts w:cstheme="minorHAnsi"/>
          <w:b/>
          <w:sz w:val="24"/>
          <w:szCs w:val="24"/>
        </w:rPr>
        <w:t>ESPECIFICAÇÃO</w:t>
      </w:r>
    </w:p>
    <w:p w14:paraId="77F48A61" w14:textId="656767DC" w:rsidR="00C9206B" w:rsidRDefault="00C9206B" w:rsidP="003D2AE0">
      <w:pPr>
        <w:spacing w:after="0" w:line="312" w:lineRule="auto"/>
        <w:rPr>
          <w:rFonts w:asciiTheme="minorHAnsi" w:hAnsiTheme="minorHAnsi" w:cstheme="minorHAnsi"/>
          <w:sz w:val="24"/>
          <w:szCs w:val="24"/>
        </w:rPr>
      </w:pPr>
    </w:p>
    <w:tbl>
      <w:tblPr>
        <w:tblW w:w="9634" w:type="dxa"/>
        <w:tblCellMar>
          <w:left w:w="70" w:type="dxa"/>
          <w:right w:w="70" w:type="dxa"/>
        </w:tblCellMar>
        <w:tblLook w:val="04A0" w:firstRow="1" w:lastRow="0" w:firstColumn="1" w:lastColumn="0" w:noHBand="0" w:noVBand="1"/>
      </w:tblPr>
      <w:tblGrid>
        <w:gridCol w:w="834"/>
        <w:gridCol w:w="6211"/>
        <w:gridCol w:w="1172"/>
        <w:gridCol w:w="1417"/>
      </w:tblGrid>
      <w:tr w:rsidR="006D7E4D" w:rsidRPr="006D7E4D" w14:paraId="0A4D0988" w14:textId="77777777" w:rsidTr="006D7E4D">
        <w:trPr>
          <w:trHeight w:val="510"/>
        </w:trPr>
        <w:tc>
          <w:tcPr>
            <w:tcW w:w="83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35D7EE3"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ITEM</w:t>
            </w:r>
          </w:p>
        </w:tc>
        <w:tc>
          <w:tcPr>
            <w:tcW w:w="6211" w:type="dxa"/>
            <w:tcBorders>
              <w:top w:val="single" w:sz="4" w:space="0" w:color="auto"/>
              <w:left w:val="nil"/>
              <w:bottom w:val="single" w:sz="4" w:space="0" w:color="auto"/>
              <w:right w:val="single" w:sz="4" w:space="0" w:color="auto"/>
            </w:tcBorders>
            <w:shd w:val="clear" w:color="000000" w:fill="8DB4E2"/>
            <w:vAlign w:val="center"/>
            <w:hideMark/>
          </w:tcPr>
          <w:p w14:paraId="54D983EF"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DESCRIÇÃO</w:t>
            </w:r>
          </w:p>
        </w:tc>
        <w:tc>
          <w:tcPr>
            <w:tcW w:w="1172" w:type="dxa"/>
            <w:tcBorders>
              <w:top w:val="single" w:sz="4" w:space="0" w:color="auto"/>
              <w:left w:val="nil"/>
              <w:bottom w:val="single" w:sz="4" w:space="0" w:color="auto"/>
              <w:right w:val="single" w:sz="4" w:space="0" w:color="auto"/>
            </w:tcBorders>
            <w:shd w:val="clear" w:color="000000" w:fill="8DB4E2"/>
            <w:vAlign w:val="center"/>
            <w:hideMark/>
          </w:tcPr>
          <w:p w14:paraId="37A74DE1"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 xml:space="preserve">QUANT.  </w:t>
            </w:r>
          </w:p>
        </w:tc>
        <w:tc>
          <w:tcPr>
            <w:tcW w:w="1417" w:type="dxa"/>
            <w:tcBorders>
              <w:top w:val="single" w:sz="4" w:space="0" w:color="auto"/>
              <w:left w:val="nil"/>
              <w:bottom w:val="single" w:sz="4" w:space="0" w:color="auto"/>
              <w:right w:val="single" w:sz="4" w:space="0" w:color="auto"/>
            </w:tcBorders>
            <w:shd w:val="clear" w:color="000000" w:fill="8DB4E2"/>
            <w:vAlign w:val="center"/>
            <w:hideMark/>
          </w:tcPr>
          <w:p w14:paraId="2863735A"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61E720D1" w14:textId="77777777" w:rsidTr="006D7E4D">
        <w:trPr>
          <w:trHeight w:val="280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87364F9"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1</w:t>
            </w:r>
          </w:p>
        </w:tc>
        <w:tc>
          <w:tcPr>
            <w:tcW w:w="6211" w:type="dxa"/>
            <w:tcBorders>
              <w:top w:val="nil"/>
              <w:left w:val="nil"/>
              <w:bottom w:val="single" w:sz="4" w:space="0" w:color="auto"/>
              <w:right w:val="single" w:sz="4" w:space="0" w:color="auto"/>
            </w:tcBorders>
            <w:hideMark/>
          </w:tcPr>
          <w:p w14:paraId="0DF571A3" w14:textId="77777777" w:rsidR="006D7E4D" w:rsidRPr="006D7E4D" w:rsidRDefault="006D7E4D" w:rsidP="006D7E4D">
            <w:pPr>
              <w:spacing w:after="0" w:line="240" w:lineRule="auto"/>
              <w:jc w:val="left"/>
              <w:rPr>
                <w:rFonts w:eastAsia="Times New Roman" w:cs="Calibri"/>
                <w:b/>
                <w:bCs/>
                <w:color w:val="00000A"/>
                <w:sz w:val="20"/>
                <w:szCs w:val="20"/>
                <w:lang w:eastAsia="pt-BR"/>
              </w:rPr>
            </w:pPr>
            <w:r w:rsidRPr="006D7E4D">
              <w:rPr>
                <w:rFonts w:eastAsia="Times New Roman" w:cs="Calibri"/>
                <w:b/>
                <w:bCs/>
                <w:color w:val="00000A"/>
                <w:sz w:val="20"/>
                <w:szCs w:val="20"/>
                <w:lang w:eastAsia="pt-BR"/>
              </w:rPr>
              <w:t>DETECTOR FETAL DE MESA</w:t>
            </w:r>
            <w:r w:rsidRPr="006D7E4D">
              <w:rPr>
                <w:rFonts w:eastAsia="Times New Roman" w:cs="Calibri"/>
                <w:color w:val="000000"/>
                <w:sz w:val="20"/>
                <w:szCs w:val="20"/>
                <w:lang w:eastAsia="pt-BR"/>
              </w:rPr>
              <w:t xml:space="preserve"> - Faixa de medição de FCF: 30 a 240 Bpm, Ciclagem de 6.000 a 60.000 e frequência de trabalho 2mhz ±10%, Alimentação chaveada que opera de 110 a 230 v ±10% e frequência de 50/60hz, Diâmetro máximo do foco Ultrassônico: 50 mm, Profundidade máxima do feixe ultrassônico: 200 a 250 mm, Controle de volume digital: 9 níveis (1 – 9), Controle de tonalidade digital: 10 níveis (0 – 9), Saída para fone de ouvido ou gravador de som, Fusível de proteção contra sobrecarga de corrente elétrica, Peso líquido: 1,8Kg, Dimensões: (L.P.A)217x250x100mm, Potência: 32 VA/ 15W, Potência ultrassônica: 5mh/cm², Display digital LCD para exibir batimentos cardíacos fetais (30 a 240 bpm). Equivalente ou similar ao MEDPEJ DF 7000 D.</w:t>
            </w:r>
          </w:p>
        </w:tc>
        <w:tc>
          <w:tcPr>
            <w:tcW w:w="1172" w:type="dxa"/>
            <w:tcBorders>
              <w:top w:val="nil"/>
              <w:left w:val="nil"/>
              <w:bottom w:val="single" w:sz="4" w:space="0" w:color="auto"/>
              <w:right w:val="single" w:sz="4" w:space="0" w:color="auto"/>
            </w:tcBorders>
            <w:noWrap/>
            <w:vAlign w:val="center"/>
            <w:hideMark/>
          </w:tcPr>
          <w:p w14:paraId="1C153124"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80</w:t>
            </w:r>
          </w:p>
        </w:tc>
        <w:tc>
          <w:tcPr>
            <w:tcW w:w="1417" w:type="dxa"/>
            <w:tcBorders>
              <w:top w:val="nil"/>
              <w:left w:val="nil"/>
              <w:bottom w:val="single" w:sz="4" w:space="0" w:color="auto"/>
              <w:right w:val="single" w:sz="4" w:space="0" w:color="auto"/>
            </w:tcBorders>
            <w:shd w:val="clear" w:color="000000" w:fill="FFFFFF"/>
            <w:vAlign w:val="center"/>
            <w:hideMark/>
          </w:tcPr>
          <w:p w14:paraId="740AEB05"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4245498A" w14:textId="77777777" w:rsidTr="006D7E4D">
        <w:trPr>
          <w:trHeight w:val="4257"/>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AE2D175"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2</w:t>
            </w:r>
          </w:p>
        </w:tc>
        <w:tc>
          <w:tcPr>
            <w:tcW w:w="6211" w:type="dxa"/>
            <w:tcBorders>
              <w:top w:val="nil"/>
              <w:left w:val="nil"/>
              <w:bottom w:val="single" w:sz="4" w:space="0" w:color="auto"/>
              <w:right w:val="single" w:sz="4" w:space="0" w:color="auto"/>
            </w:tcBorders>
            <w:hideMark/>
          </w:tcPr>
          <w:p w14:paraId="6A8A660B"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DETECTOR FETAL PORTÁTIL -</w:t>
            </w:r>
            <w:r w:rsidRPr="006D7E4D">
              <w:rPr>
                <w:rFonts w:eastAsia="Times New Roman" w:cs="Calibri"/>
                <w:color w:val="000000"/>
                <w:sz w:val="20"/>
                <w:szCs w:val="20"/>
                <w:lang w:eastAsia="pt-BR"/>
              </w:rPr>
              <w:t>Com Bateria Recarregável, Alimentação do equipamento: 1X Bateria Alcalina 9V 6LR61/6LF22 (não recarregável); 1X Bateria NI-MH 9V recarregável e carregador para bateria 9</w:t>
            </w:r>
            <w:proofErr w:type="gramStart"/>
            <w:r w:rsidRPr="006D7E4D">
              <w:rPr>
                <w:rFonts w:eastAsia="Times New Roman" w:cs="Calibri"/>
                <w:color w:val="000000"/>
                <w:sz w:val="20"/>
                <w:szCs w:val="20"/>
                <w:lang w:eastAsia="pt-BR"/>
              </w:rPr>
              <w:t>V .</w:t>
            </w:r>
            <w:proofErr w:type="gramEnd"/>
            <w:r w:rsidRPr="006D7E4D">
              <w:rPr>
                <w:rFonts w:eastAsia="Times New Roman" w:cs="Calibri"/>
                <w:color w:val="000000"/>
                <w:sz w:val="20"/>
                <w:szCs w:val="20"/>
                <w:lang w:eastAsia="pt-BR"/>
              </w:rPr>
              <w:t xml:space="preserve"> Autonomia máxima de consumo: 5 horas. Potência máxima de consumo: 2VA. Potência máxima do áudio: 1000 mW. Saída para fone de ouvido. Desligamento automático para economia de bateria após 1 minuto sem uso. Interface com display LCD e </w:t>
            </w:r>
            <w:proofErr w:type="spellStart"/>
            <w:r w:rsidRPr="006D7E4D">
              <w:rPr>
                <w:rFonts w:eastAsia="Times New Roman" w:cs="Calibri"/>
                <w:color w:val="000000"/>
                <w:sz w:val="20"/>
                <w:szCs w:val="20"/>
                <w:lang w:eastAsia="pt-BR"/>
              </w:rPr>
              <w:t>backlight</w:t>
            </w:r>
            <w:proofErr w:type="spellEnd"/>
            <w:r w:rsidRPr="006D7E4D">
              <w:rPr>
                <w:rFonts w:eastAsia="Times New Roman" w:cs="Calibri"/>
                <w:color w:val="000000"/>
                <w:sz w:val="20"/>
                <w:szCs w:val="20"/>
                <w:lang w:eastAsia="pt-BR"/>
              </w:rPr>
              <w:t xml:space="preserve"> para mostrar os batimentos do coração do feto, nível da bateria, frequência de trabalho e a seleção do alarme para bradicardia e taquicardia (100 e 180 bpm respectivamente). Faixa de medição da FCF: 30 a 240 bpm.</w:t>
            </w:r>
            <w:r w:rsidRPr="006D7E4D">
              <w:rPr>
                <w:rFonts w:eastAsia="Times New Roman" w:cs="Calibri"/>
                <w:color w:val="000000"/>
                <w:sz w:val="20"/>
                <w:szCs w:val="20"/>
                <w:lang w:eastAsia="pt-BR"/>
              </w:rPr>
              <w:br/>
              <w:t>Alarme para bradicardia e taquicardia (100 e 180 bpm respectivamente). Frequência de trabalho: 2 MHz ± 10%. Diâmetro máximo do foco ultrassônico: 50 mm. Profundidade máxima do feixe ultrassônico: 200 mm. Potência ultrassônica: &lt; 5mW/cm². Transdutor 2 MHz IP68 (opcional). Suporte lateral para aporte do transdutor. Dimensões (Altura/Largura/Profundidade): 135 X 117 X 33 mm. Peso líquido: 0,565 Kg. Equivalente ou similar ao MEDPEJ DF7001D Digital com Bateria Recarregável.</w:t>
            </w:r>
          </w:p>
        </w:tc>
        <w:tc>
          <w:tcPr>
            <w:tcW w:w="1172" w:type="dxa"/>
            <w:tcBorders>
              <w:top w:val="nil"/>
              <w:left w:val="nil"/>
              <w:bottom w:val="single" w:sz="4" w:space="0" w:color="auto"/>
              <w:right w:val="single" w:sz="4" w:space="0" w:color="auto"/>
            </w:tcBorders>
            <w:noWrap/>
            <w:vAlign w:val="center"/>
            <w:hideMark/>
          </w:tcPr>
          <w:p w14:paraId="5A79AD9A"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18</w:t>
            </w:r>
          </w:p>
        </w:tc>
        <w:tc>
          <w:tcPr>
            <w:tcW w:w="1417" w:type="dxa"/>
            <w:tcBorders>
              <w:top w:val="nil"/>
              <w:left w:val="nil"/>
              <w:bottom w:val="single" w:sz="4" w:space="0" w:color="auto"/>
              <w:right w:val="single" w:sz="4" w:space="0" w:color="auto"/>
            </w:tcBorders>
            <w:shd w:val="clear" w:color="000000" w:fill="FFFFFF"/>
            <w:vAlign w:val="center"/>
            <w:hideMark/>
          </w:tcPr>
          <w:p w14:paraId="0905E595"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39EAAB3F" w14:textId="77777777" w:rsidTr="006D7E4D">
        <w:trPr>
          <w:trHeight w:val="229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72306C0"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3</w:t>
            </w:r>
          </w:p>
        </w:tc>
        <w:tc>
          <w:tcPr>
            <w:tcW w:w="6211" w:type="dxa"/>
            <w:tcBorders>
              <w:top w:val="nil"/>
              <w:left w:val="nil"/>
              <w:bottom w:val="single" w:sz="4" w:space="0" w:color="auto"/>
              <w:right w:val="single" w:sz="4" w:space="0" w:color="auto"/>
            </w:tcBorders>
            <w:hideMark/>
          </w:tcPr>
          <w:p w14:paraId="15C6E8DE"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TERMO HIGRÔMETRO DIGITAL</w:t>
            </w:r>
            <w:r w:rsidRPr="006D7E4D">
              <w:rPr>
                <w:rFonts w:eastAsia="Times New Roman" w:cs="Calibri"/>
                <w:color w:val="000000"/>
                <w:sz w:val="20"/>
                <w:szCs w:val="20"/>
                <w:lang w:eastAsia="pt-BR"/>
              </w:rPr>
              <w:t xml:space="preserve"> - Com sensor externo e relógio; faixa de medição: -10 a 50°C (sensor interno); -50 a 70°C (sensor externo/sonda); 20 a 99%UR  (sensor interno); resolução: 0.1°C; 1%UR; Exatidão: ±1°C (10 a 50°C); ±1,5°C (outras faixas) ±5%UR; Umidade de operação: 20 a 99%UR (sem condensação; Alimentação: 1.5V (1 pilha AAA); Dimensões: Instrumento (</w:t>
            </w:r>
            <w:proofErr w:type="spellStart"/>
            <w:r w:rsidRPr="006D7E4D">
              <w:rPr>
                <w:rFonts w:eastAsia="Times New Roman" w:cs="Calibri"/>
                <w:color w:val="000000"/>
                <w:sz w:val="20"/>
                <w:szCs w:val="20"/>
                <w:lang w:eastAsia="pt-BR"/>
              </w:rPr>
              <w:t>LxAxP</w:t>
            </w:r>
            <w:proofErr w:type="spellEnd"/>
            <w:r w:rsidRPr="006D7E4D">
              <w:rPr>
                <w:rFonts w:eastAsia="Times New Roman" w:cs="Calibri"/>
                <w:color w:val="000000"/>
                <w:sz w:val="20"/>
                <w:szCs w:val="20"/>
                <w:lang w:eastAsia="pt-BR"/>
              </w:rPr>
              <w:t xml:space="preserve">): 98 x 106 x 23 mm; Sensor externo (cabo): 1,5m (aproximadamente); Peso: 140g (com pilhas); Funções adicionais: Registro de máxima e mínima; Seleção °C / </w:t>
            </w:r>
            <w:proofErr w:type="spellStart"/>
            <w:r w:rsidRPr="006D7E4D">
              <w:rPr>
                <w:rFonts w:eastAsia="Times New Roman" w:cs="Calibri"/>
                <w:color w:val="000000"/>
                <w:sz w:val="20"/>
                <w:szCs w:val="20"/>
                <w:lang w:eastAsia="pt-BR"/>
              </w:rPr>
              <w:t>°F</w:t>
            </w:r>
            <w:proofErr w:type="spellEnd"/>
            <w:r w:rsidRPr="006D7E4D">
              <w:rPr>
                <w:rFonts w:eastAsia="Times New Roman" w:cs="Calibri"/>
                <w:color w:val="000000"/>
                <w:sz w:val="20"/>
                <w:szCs w:val="20"/>
                <w:lang w:eastAsia="pt-BR"/>
              </w:rPr>
              <w:t>; Relógio com alarme. Equivalente ou similar ao AK28.</w:t>
            </w:r>
          </w:p>
        </w:tc>
        <w:tc>
          <w:tcPr>
            <w:tcW w:w="1172" w:type="dxa"/>
            <w:tcBorders>
              <w:top w:val="nil"/>
              <w:left w:val="nil"/>
              <w:bottom w:val="single" w:sz="4" w:space="0" w:color="auto"/>
              <w:right w:val="single" w:sz="4" w:space="0" w:color="auto"/>
            </w:tcBorders>
            <w:noWrap/>
            <w:vAlign w:val="center"/>
            <w:hideMark/>
          </w:tcPr>
          <w:p w14:paraId="0AE03C88"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2</w:t>
            </w:r>
          </w:p>
        </w:tc>
        <w:tc>
          <w:tcPr>
            <w:tcW w:w="1417" w:type="dxa"/>
            <w:tcBorders>
              <w:top w:val="nil"/>
              <w:left w:val="nil"/>
              <w:bottom w:val="single" w:sz="4" w:space="0" w:color="auto"/>
              <w:right w:val="single" w:sz="4" w:space="0" w:color="auto"/>
            </w:tcBorders>
            <w:shd w:val="clear" w:color="000000" w:fill="FFFFFF"/>
            <w:vAlign w:val="center"/>
            <w:hideMark/>
          </w:tcPr>
          <w:p w14:paraId="577EE381"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7D754D9C" w14:textId="77777777" w:rsidTr="006D7E4D">
        <w:trPr>
          <w:trHeight w:val="255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AB8727D"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4</w:t>
            </w:r>
          </w:p>
        </w:tc>
        <w:tc>
          <w:tcPr>
            <w:tcW w:w="6211" w:type="dxa"/>
            <w:tcBorders>
              <w:top w:val="nil"/>
              <w:left w:val="nil"/>
              <w:bottom w:val="single" w:sz="4" w:space="0" w:color="auto"/>
              <w:right w:val="single" w:sz="4" w:space="0" w:color="auto"/>
            </w:tcBorders>
            <w:hideMark/>
          </w:tcPr>
          <w:p w14:paraId="110D271D"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 xml:space="preserve">TERMÔMETRO DIGITAL </w:t>
            </w:r>
            <w:r w:rsidRPr="006D7E4D">
              <w:rPr>
                <w:rFonts w:eastAsia="Times New Roman" w:cs="Calibri"/>
                <w:color w:val="000000"/>
                <w:sz w:val="20"/>
                <w:szCs w:val="20"/>
                <w:lang w:eastAsia="pt-BR"/>
              </w:rPr>
              <w:t xml:space="preserve">- Termômetro Digital para Máxima e Mínima -20 °C à +50 °C; Int./Ext. </w:t>
            </w:r>
            <w:proofErr w:type="gramStart"/>
            <w:r w:rsidRPr="006D7E4D">
              <w:rPr>
                <w:rFonts w:eastAsia="Times New Roman" w:cs="Calibri"/>
                <w:color w:val="000000"/>
                <w:sz w:val="20"/>
                <w:szCs w:val="20"/>
                <w:lang w:eastAsia="pt-BR"/>
              </w:rPr>
              <w:t>com  alarme</w:t>
            </w:r>
            <w:proofErr w:type="gramEnd"/>
            <w:r w:rsidRPr="006D7E4D">
              <w:rPr>
                <w:rFonts w:eastAsia="Times New Roman" w:cs="Calibri"/>
                <w:color w:val="000000"/>
                <w:sz w:val="20"/>
                <w:szCs w:val="20"/>
                <w:lang w:eastAsia="pt-BR"/>
              </w:rPr>
              <w:t xml:space="preserve"> e monitoração simultânea de duas temperaturas. função de memorizar as leituras máximas e mínimas, internas e externas da temperatura, em um período.  Temperatura externa de limite máxima e/ou mínima para alerta através de alarme sonoro. Faixa de temperatura interna: -20 °C a 50 °C / </w:t>
            </w:r>
            <w:proofErr w:type="spellStart"/>
            <w:r w:rsidRPr="006D7E4D">
              <w:rPr>
                <w:rFonts w:eastAsia="Times New Roman" w:cs="Calibri"/>
                <w:color w:val="000000"/>
                <w:sz w:val="20"/>
                <w:szCs w:val="20"/>
                <w:lang w:eastAsia="pt-BR"/>
              </w:rPr>
              <w:t>°F</w:t>
            </w:r>
            <w:proofErr w:type="spellEnd"/>
            <w:r w:rsidRPr="006D7E4D">
              <w:rPr>
                <w:rFonts w:eastAsia="Times New Roman" w:cs="Calibri"/>
                <w:color w:val="000000"/>
                <w:sz w:val="20"/>
                <w:szCs w:val="20"/>
                <w:lang w:eastAsia="pt-BR"/>
              </w:rPr>
              <w:t xml:space="preserve"> Faixa de temperatura externa: -50 °C a 70 °C / </w:t>
            </w:r>
            <w:proofErr w:type="spellStart"/>
            <w:r w:rsidRPr="006D7E4D">
              <w:rPr>
                <w:rFonts w:eastAsia="Times New Roman" w:cs="Calibri"/>
                <w:color w:val="000000"/>
                <w:sz w:val="20"/>
                <w:szCs w:val="20"/>
                <w:lang w:eastAsia="pt-BR"/>
              </w:rPr>
              <w:t>°F</w:t>
            </w:r>
            <w:proofErr w:type="spellEnd"/>
            <w:r w:rsidRPr="006D7E4D">
              <w:rPr>
                <w:rFonts w:eastAsia="Times New Roman" w:cs="Calibri"/>
                <w:color w:val="000000"/>
                <w:sz w:val="20"/>
                <w:szCs w:val="20"/>
                <w:lang w:eastAsia="pt-BR"/>
              </w:rPr>
              <w:t xml:space="preserve"> Resolução Interna/externa: 0,1 °C Exatidão Interna/externa: °0 C a 50 °C ± 1 °C / -50 °C a 0 °C ± 2 °C / 50 °C a 70 °C ± 2°C Alimentação: 1 pilha de 1,5 Volts tipo AAA Cabo sensor externo. Equivalente ou similar </w:t>
            </w:r>
            <w:proofErr w:type="spellStart"/>
            <w:r w:rsidRPr="006D7E4D">
              <w:rPr>
                <w:rFonts w:eastAsia="Times New Roman" w:cs="Calibri"/>
                <w:color w:val="000000"/>
                <w:sz w:val="20"/>
                <w:szCs w:val="20"/>
                <w:lang w:eastAsia="pt-BR"/>
              </w:rPr>
              <w:t>Incoterm</w:t>
            </w:r>
            <w:proofErr w:type="spellEnd"/>
            <w:r w:rsidRPr="006D7E4D">
              <w:rPr>
                <w:rFonts w:eastAsia="Times New Roman" w:cs="Calibri"/>
                <w:color w:val="000000"/>
                <w:sz w:val="20"/>
                <w:szCs w:val="20"/>
                <w:lang w:eastAsia="pt-BR"/>
              </w:rPr>
              <w:t xml:space="preserve"> 7427.02.0.00</w:t>
            </w:r>
          </w:p>
        </w:tc>
        <w:tc>
          <w:tcPr>
            <w:tcW w:w="1172" w:type="dxa"/>
            <w:tcBorders>
              <w:top w:val="nil"/>
              <w:left w:val="nil"/>
              <w:bottom w:val="single" w:sz="4" w:space="0" w:color="auto"/>
              <w:right w:val="single" w:sz="4" w:space="0" w:color="auto"/>
            </w:tcBorders>
            <w:noWrap/>
            <w:vAlign w:val="center"/>
            <w:hideMark/>
          </w:tcPr>
          <w:p w14:paraId="40A24732"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65</w:t>
            </w:r>
          </w:p>
        </w:tc>
        <w:tc>
          <w:tcPr>
            <w:tcW w:w="1417" w:type="dxa"/>
            <w:tcBorders>
              <w:top w:val="nil"/>
              <w:left w:val="nil"/>
              <w:bottom w:val="single" w:sz="4" w:space="0" w:color="auto"/>
              <w:right w:val="single" w:sz="4" w:space="0" w:color="auto"/>
            </w:tcBorders>
            <w:shd w:val="clear" w:color="000000" w:fill="FFFFFF"/>
            <w:vAlign w:val="center"/>
            <w:hideMark/>
          </w:tcPr>
          <w:p w14:paraId="2C9223D4"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07F2850C" w14:textId="77777777" w:rsidTr="006D7E4D">
        <w:trPr>
          <w:trHeight w:val="153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82F5276"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5</w:t>
            </w:r>
          </w:p>
        </w:tc>
        <w:tc>
          <w:tcPr>
            <w:tcW w:w="6211" w:type="dxa"/>
            <w:tcBorders>
              <w:top w:val="nil"/>
              <w:left w:val="nil"/>
              <w:bottom w:val="single" w:sz="4" w:space="0" w:color="auto"/>
              <w:right w:val="single" w:sz="4" w:space="0" w:color="auto"/>
            </w:tcBorders>
            <w:hideMark/>
          </w:tcPr>
          <w:p w14:paraId="6A7B24D9"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VÍDEO CISTOSCÓPIO FLEXÍVEL</w:t>
            </w:r>
            <w:r w:rsidRPr="006D7E4D">
              <w:rPr>
                <w:rFonts w:eastAsia="Times New Roman" w:cs="Calibri"/>
                <w:color w:val="000000"/>
                <w:sz w:val="20"/>
                <w:szCs w:val="20"/>
                <w:lang w:eastAsia="pt-BR"/>
              </w:rPr>
              <w:br/>
              <w:t xml:space="preserve">Sistema completo de cistoscopia flexível com sistema de iluminação LED, gravação e captura de imagem de alta definição, com </w:t>
            </w:r>
            <w:proofErr w:type="spellStart"/>
            <w:r w:rsidRPr="006D7E4D">
              <w:rPr>
                <w:rFonts w:eastAsia="Times New Roman" w:cs="Calibri"/>
                <w:color w:val="000000"/>
                <w:sz w:val="20"/>
                <w:szCs w:val="20"/>
                <w:lang w:eastAsia="pt-BR"/>
              </w:rPr>
              <w:t>videoprocessador</w:t>
            </w:r>
            <w:proofErr w:type="spellEnd"/>
            <w:r w:rsidRPr="006D7E4D">
              <w:rPr>
                <w:rFonts w:eastAsia="Times New Roman" w:cs="Calibri"/>
                <w:color w:val="000000"/>
                <w:sz w:val="20"/>
                <w:szCs w:val="20"/>
                <w:lang w:eastAsia="pt-BR"/>
              </w:rPr>
              <w:t xml:space="preserve"> e monitor. </w:t>
            </w:r>
            <w:proofErr w:type="spellStart"/>
            <w:r w:rsidRPr="006D7E4D">
              <w:rPr>
                <w:rFonts w:eastAsia="Times New Roman" w:cs="Calibri"/>
                <w:color w:val="000000"/>
                <w:sz w:val="20"/>
                <w:szCs w:val="20"/>
                <w:lang w:eastAsia="pt-BR"/>
              </w:rPr>
              <w:t>Cistoscópio</w:t>
            </w:r>
            <w:proofErr w:type="spellEnd"/>
            <w:r w:rsidRPr="006D7E4D">
              <w:rPr>
                <w:rFonts w:eastAsia="Times New Roman" w:cs="Calibri"/>
                <w:color w:val="000000"/>
                <w:sz w:val="20"/>
                <w:szCs w:val="20"/>
                <w:lang w:eastAsia="pt-BR"/>
              </w:rPr>
              <w:t xml:space="preserve"> com 4,9mm de diâmetro, canal de trabalho 2,2mm, angulação de 210°, </w:t>
            </w:r>
            <w:proofErr w:type="spellStart"/>
            <w:r w:rsidRPr="006D7E4D">
              <w:rPr>
                <w:rFonts w:eastAsia="Times New Roman" w:cs="Calibri"/>
                <w:color w:val="000000"/>
                <w:sz w:val="20"/>
                <w:szCs w:val="20"/>
                <w:lang w:eastAsia="pt-BR"/>
              </w:rPr>
              <w:t>comrimento</w:t>
            </w:r>
            <w:proofErr w:type="spellEnd"/>
            <w:r w:rsidRPr="006D7E4D">
              <w:rPr>
                <w:rFonts w:eastAsia="Times New Roman" w:cs="Calibri"/>
                <w:color w:val="000000"/>
                <w:sz w:val="20"/>
                <w:szCs w:val="20"/>
                <w:lang w:eastAsia="pt-BR"/>
              </w:rPr>
              <w:t xml:space="preserve"> de 380mm a 600mm, profundidade de campo 3-50mm.</w:t>
            </w:r>
          </w:p>
        </w:tc>
        <w:tc>
          <w:tcPr>
            <w:tcW w:w="1172" w:type="dxa"/>
            <w:tcBorders>
              <w:top w:val="nil"/>
              <w:left w:val="nil"/>
              <w:bottom w:val="single" w:sz="4" w:space="0" w:color="auto"/>
              <w:right w:val="single" w:sz="4" w:space="0" w:color="auto"/>
            </w:tcBorders>
            <w:noWrap/>
            <w:vAlign w:val="center"/>
            <w:hideMark/>
          </w:tcPr>
          <w:p w14:paraId="11418A94"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1A6DF8E7"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3DC6F7C4" w14:textId="77777777" w:rsidTr="006D7E4D">
        <w:trPr>
          <w:trHeight w:val="6667"/>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DE6C9A3"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6</w:t>
            </w:r>
          </w:p>
        </w:tc>
        <w:tc>
          <w:tcPr>
            <w:tcW w:w="6211" w:type="dxa"/>
            <w:tcBorders>
              <w:top w:val="nil"/>
              <w:left w:val="nil"/>
              <w:bottom w:val="single" w:sz="4" w:space="0" w:color="auto"/>
              <w:right w:val="single" w:sz="4" w:space="0" w:color="auto"/>
            </w:tcBorders>
            <w:hideMark/>
          </w:tcPr>
          <w:p w14:paraId="19D27FD5"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APARELHO DE ANESTESIA</w:t>
            </w:r>
            <w:r w:rsidRPr="006D7E4D">
              <w:rPr>
                <w:rFonts w:eastAsia="Times New Roman" w:cs="Calibri"/>
                <w:color w:val="000000"/>
                <w:sz w:val="20"/>
                <w:szCs w:val="20"/>
                <w:lang w:eastAsia="pt-BR"/>
              </w:rPr>
              <w:br/>
              <w:t xml:space="preserve">Estação de trabalho de anestesia integrada compatível com pacientes adultos, pediátricos e neonatais, de alta tecnologia, com modos </w:t>
            </w:r>
            <w:proofErr w:type="spellStart"/>
            <w:r w:rsidRPr="006D7E4D">
              <w:rPr>
                <w:rFonts w:eastAsia="Times New Roman" w:cs="Calibri"/>
                <w:color w:val="000000"/>
                <w:sz w:val="20"/>
                <w:szCs w:val="20"/>
                <w:lang w:eastAsia="pt-BR"/>
              </w:rPr>
              <w:t>vetilatórios</w:t>
            </w:r>
            <w:proofErr w:type="spellEnd"/>
            <w:r w:rsidRPr="006D7E4D">
              <w:rPr>
                <w:rFonts w:eastAsia="Times New Roman" w:cs="Calibri"/>
                <w:color w:val="000000"/>
                <w:sz w:val="20"/>
                <w:szCs w:val="20"/>
                <w:lang w:eastAsia="pt-BR"/>
              </w:rPr>
              <w:t xml:space="preserve"> avançados e design ergonômico. Características: Sistema disposto em estante com 04 rodízios de 5", preferencialmente com travas, 02 gavetas, tela LCD/LED touchscreen de 12" ou 15" com resolução mínima de 800x600, bateria de lítio com autonomia mínima de 90 minutos, 01 conector de fonte de alimentação, bivolt, conectores de comunicação RJ45 e USB. Sistema pneumático compatível com gases O2, N2O, AR com cilindros reserva, válvula de fluxo do ventilador de 1~100 L/min, válvula de escape controlada eletronicamente ou mecanicamente dentro do ventilador, intervalo de AR, N2O e O2 de 0~10 L/Min, alta precisão das marcas da escala, </w:t>
            </w:r>
            <w:proofErr w:type="spellStart"/>
            <w:r w:rsidRPr="006D7E4D">
              <w:rPr>
                <w:rFonts w:eastAsia="Times New Roman" w:cs="Calibri"/>
                <w:color w:val="000000"/>
                <w:sz w:val="20"/>
                <w:szCs w:val="20"/>
                <w:lang w:eastAsia="pt-BR"/>
              </w:rPr>
              <w:t>fluxômetro</w:t>
            </w:r>
            <w:proofErr w:type="spellEnd"/>
            <w:r w:rsidRPr="006D7E4D">
              <w:rPr>
                <w:rFonts w:eastAsia="Times New Roman" w:cs="Calibri"/>
                <w:color w:val="000000"/>
                <w:sz w:val="20"/>
                <w:szCs w:val="20"/>
                <w:lang w:eastAsia="pt-BR"/>
              </w:rPr>
              <w:t xml:space="preserve"> flutuante de 0~15 L/Min, 02 vaporizadores de anestesia com controle de medição, válvula de oxigenação rápida, aparelho de absorção de CO2, aquecimento de circuito respiratório, intervalo do manômetro -20~100 cmH2O, exatidão de ± 4% da leitura a total da escala + 4% da leitura real. Modo de operação com ventilação mecânica VCV, PCV, SIMV-VC, SIMV-PC,CPAP/PSV, PRVC, SIMV-PRVC, manual e </w:t>
            </w:r>
            <w:proofErr w:type="spellStart"/>
            <w:r w:rsidRPr="006D7E4D">
              <w:rPr>
                <w:rFonts w:eastAsia="Times New Roman" w:cs="Calibri"/>
                <w:color w:val="000000"/>
                <w:sz w:val="20"/>
                <w:szCs w:val="20"/>
                <w:lang w:eastAsia="pt-BR"/>
              </w:rPr>
              <w:t>bypass</w:t>
            </w:r>
            <w:proofErr w:type="spellEnd"/>
            <w:r w:rsidRPr="006D7E4D">
              <w:rPr>
                <w:rFonts w:eastAsia="Times New Roman" w:cs="Calibri"/>
                <w:color w:val="000000"/>
                <w:sz w:val="20"/>
                <w:szCs w:val="20"/>
                <w:lang w:eastAsia="pt-BR"/>
              </w:rPr>
              <w:t xml:space="preserve"> cardíaco, sistemas de segurança e alarmes de alta prioridade, sensor de oxigênio, detecção de respiração, ritmo de respiração de 0 a 150 ± 1 respirações/min, módulo de análise de gases integrado, com monitorização contínua de O2, CO2, N2O e agentes anestésicos (EtO2,FiO2, EtCO2, FiCO2, concentração em MAC), com tecnologia infravermelha não dispersiva (NDIR) ou equivalente, filtro  em aço inoxidável com dimensão dos poros de 60 </w:t>
            </w:r>
            <w:proofErr w:type="spellStart"/>
            <w:r w:rsidRPr="006D7E4D">
              <w:rPr>
                <w:rFonts w:eastAsia="Times New Roman" w:cs="Calibri"/>
                <w:color w:val="000000"/>
                <w:sz w:val="20"/>
                <w:szCs w:val="20"/>
                <w:lang w:eastAsia="pt-BR"/>
              </w:rPr>
              <w:t>μm</w:t>
            </w:r>
            <w:proofErr w:type="spellEnd"/>
            <w:r w:rsidRPr="006D7E4D">
              <w:rPr>
                <w:rFonts w:eastAsia="Times New Roman" w:cs="Calibri"/>
                <w:color w:val="000000"/>
                <w:sz w:val="20"/>
                <w:szCs w:val="20"/>
                <w:lang w:eastAsia="pt-BR"/>
              </w:rPr>
              <w:t xml:space="preserve"> ~ 100 </w:t>
            </w:r>
            <w:proofErr w:type="spellStart"/>
            <w:r w:rsidRPr="006D7E4D">
              <w:rPr>
                <w:rFonts w:eastAsia="Times New Roman" w:cs="Calibri"/>
                <w:color w:val="000000"/>
                <w:sz w:val="20"/>
                <w:szCs w:val="20"/>
                <w:lang w:eastAsia="pt-BR"/>
              </w:rPr>
              <w:t>μm</w:t>
            </w:r>
            <w:proofErr w:type="spellEnd"/>
            <w:r w:rsidRPr="006D7E4D">
              <w:rPr>
                <w:rFonts w:eastAsia="Times New Roman" w:cs="Calibri"/>
                <w:color w:val="000000"/>
                <w:sz w:val="20"/>
                <w:szCs w:val="20"/>
                <w:lang w:eastAsia="pt-BR"/>
              </w:rPr>
              <w:t>, sistema de controle de fluxo principal com intervalo de monitoração de 0 L/min~10L/min,  controle do fluxo de gás auxiliar com intervalo de monitoração: 0 L/min~15L/min.</w:t>
            </w:r>
          </w:p>
        </w:tc>
        <w:tc>
          <w:tcPr>
            <w:tcW w:w="1172" w:type="dxa"/>
            <w:tcBorders>
              <w:top w:val="nil"/>
              <w:left w:val="nil"/>
              <w:bottom w:val="single" w:sz="4" w:space="0" w:color="auto"/>
              <w:right w:val="single" w:sz="4" w:space="0" w:color="auto"/>
            </w:tcBorders>
            <w:noWrap/>
            <w:vAlign w:val="center"/>
            <w:hideMark/>
          </w:tcPr>
          <w:p w14:paraId="3B7ECD8B"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0AA02C0F"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173BC91E" w14:textId="77777777" w:rsidTr="006D7E4D">
        <w:trPr>
          <w:trHeight w:val="510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51BFC83"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7</w:t>
            </w:r>
          </w:p>
        </w:tc>
        <w:tc>
          <w:tcPr>
            <w:tcW w:w="6211" w:type="dxa"/>
            <w:tcBorders>
              <w:top w:val="nil"/>
              <w:left w:val="nil"/>
              <w:bottom w:val="single" w:sz="4" w:space="0" w:color="auto"/>
              <w:right w:val="single" w:sz="4" w:space="0" w:color="auto"/>
            </w:tcBorders>
            <w:hideMark/>
          </w:tcPr>
          <w:p w14:paraId="6DB2ED0D"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SISTEMA DE ULTRASSONOGRAFIA</w:t>
            </w:r>
            <w:r w:rsidRPr="006D7E4D">
              <w:rPr>
                <w:rFonts w:eastAsia="Times New Roman" w:cs="Calibri"/>
                <w:color w:val="000000"/>
                <w:sz w:val="20"/>
                <w:szCs w:val="20"/>
                <w:lang w:eastAsia="pt-BR"/>
              </w:rPr>
              <w:br/>
              <w:t xml:space="preserve">Aparelho de ultrassonografia compacto, de fácil utilização, inicialização rápida, layout ergonômico e intuitivo. Aplicável em múltiplas especialidades como ginecologia/obstetrícia, cardiologia, vascular, abdominal, musculoesquelético e medicina geral. Monitor principal de 21”, com regulagem ajustável, tela secundária touchscreen de 8” ou 12”, teclado retroiluminado, chassi compacto, com estrutura reforçada para transporte, rodízios reforçados com sistema de travamento, até 6 portas ativas para transdutores. Tecnologia de processamento de imagens em alta definição para maior clareza e resolução, modos de imagem: Doppler Pulsado, Doppler Colorido e Doppler de Onda Contínua, compatível com transdutores: convexos, lineares, setoriais, </w:t>
            </w:r>
            <w:proofErr w:type="spellStart"/>
            <w:r w:rsidRPr="006D7E4D">
              <w:rPr>
                <w:rFonts w:eastAsia="Times New Roman" w:cs="Calibri"/>
                <w:color w:val="000000"/>
                <w:sz w:val="20"/>
                <w:szCs w:val="20"/>
                <w:lang w:eastAsia="pt-BR"/>
              </w:rPr>
              <w:t>endocavitários</w:t>
            </w:r>
            <w:proofErr w:type="spellEnd"/>
            <w:r w:rsidRPr="006D7E4D">
              <w:rPr>
                <w:rFonts w:eastAsia="Times New Roman" w:cs="Calibri"/>
                <w:color w:val="000000"/>
                <w:sz w:val="20"/>
                <w:szCs w:val="20"/>
                <w:lang w:eastAsia="pt-BR"/>
              </w:rPr>
              <w:t xml:space="preserve"> e 3D/4D. Integração com sistemas hospitalares (DICOM/PACS), conectividade via USB, HDMI e Rede, armazenamento interno expansível. Aplicável em Cardiologia Adulto e Pediátrica, Vascular, Abdome Geral, Ginecologia e Obstetrícia, Partes Moles e Musculoesquelético. Transdutores inclusos: 01 transdutor cardíaco adulto, 01 transdutor cardíaco pediátrico, 01 transdutor abdominal, 01 transdutor vascular, 01 transdutor </w:t>
            </w:r>
            <w:proofErr w:type="spellStart"/>
            <w:r w:rsidRPr="006D7E4D">
              <w:rPr>
                <w:rFonts w:eastAsia="Times New Roman" w:cs="Calibri"/>
                <w:color w:val="000000"/>
                <w:sz w:val="20"/>
                <w:szCs w:val="20"/>
                <w:lang w:eastAsia="pt-BR"/>
              </w:rPr>
              <w:t>endovaginal</w:t>
            </w:r>
            <w:proofErr w:type="spellEnd"/>
            <w:r w:rsidRPr="006D7E4D">
              <w:rPr>
                <w:rFonts w:eastAsia="Times New Roman" w:cs="Calibri"/>
                <w:color w:val="000000"/>
                <w:sz w:val="20"/>
                <w:szCs w:val="20"/>
                <w:lang w:eastAsia="pt-BR"/>
              </w:rPr>
              <w:t xml:space="preserve">. </w:t>
            </w:r>
          </w:p>
        </w:tc>
        <w:tc>
          <w:tcPr>
            <w:tcW w:w="1172" w:type="dxa"/>
            <w:tcBorders>
              <w:top w:val="nil"/>
              <w:left w:val="nil"/>
              <w:bottom w:val="single" w:sz="4" w:space="0" w:color="auto"/>
              <w:right w:val="single" w:sz="4" w:space="0" w:color="auto"/>
            </w:tcBorders>
            <w:noWrap/>
            <w:vAlign w:val="center"/>
            <w:hideMark/>
          </w:tcPr>
          <w:p w14:paraId="043D0629"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4</w:t>
            </w:r>
          </w:p>
        </w:tc>
        <w:tc>
          <w:tcPr>
            <w:tcW w:w="1417" w:type="dxa"/>
            <w:tcBorders>
              <w:top w:val="nil"/>
              <w:left w:val="nil"/>
              <w:bottom w:val="single" w:sz="4" w:space="0" w:color="auto"/>
              <w:right w:val="single" w:sz="4" w:space="0" w:color="auto"/>
            </w:tcBorders>
            <w:shd w:val="clear" w:color="000000" w:fill="FFFFFF"/>
            <w:vAlign w:val="center"/>
            <w:hideMark/>
          </w:tcPr>
          <w:p w14:paraId="3421FEE1"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5792C813" w14:textId="77777777" w:rsidTr="006D7E4D">
        <w:trPr>
          <w:trHeight w:val="637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B9F5365"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8</w:t>
            </w:r>
          </w:p>
        </w:tc>
        <w:tc>
          <w:tcPr>
            <w:tcW w:w="6211" w:type="dxa"/>
            <w:tcBorders>
              <w:top w:val="nil"/>
              <w:left w:val="nil"/>
              <w:bottom w:val="single" w:sz="4" w:space="0" w:color="auto"/>
              <w:right w:val="single" w:sz="4" w:space="0" w:color="auto"/>
            </w:tcBorders>
            <w:hideMark/>
          </w:tcPr>
          <w:p w14:paraId="5A4F3F2D" w14:textId="5712C0FF"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BISTURI ELETRÔNICO</w:t>
            </w:r>
            <w:r w:rsidRPr="006D7E4D">
              <w:rPr>
                <w:rFonts w:eastAsia="Times New Roman" w:cs="Calibri"/>
                <w:color w:val="000000"/>
                <w:sz w:val="20"/>
                <w:szCs w:val="20"/>
                <w:lang w:eastAsia="pt-BR"/>
              </w:rPr>
              <w:br/>
              <w:t xml:space="preserve">Bisturi eletrônico microprocessado, destinado a procedimentos cirúrgicos permitindo corte e coagulação tecidual de forma segura, precisa e controlada, modos monopolar e bipolar. Características: Painel à prova d’água, com design moderno e intuitivo, displays independentes para corte e coagulação, tecnologia microprocessada, com controle automático de potência (sistema de autorregulação). Modos de operação monopolar: corte puro, corte blend, coagulação forçada, coagulação spray. Modos de operação bipolar: corte bipolar, coagulação bipolar padrão e de baixa tensão. Ajuste de potência em ampla faixa (até 300 W em monopolar), regulável em incrementos finos, com indicação clara de modo ativo e potência selecionada. Sistema de autoteste de segurança ao ligar o equipamento. Alarmes sonoros e visuais para mau contato da placa neutra, sobrecarga e mau funcionamento. Conector para caneta monopolar, conector para acessórios bipolares e porta para pedal de comando. Proteção contra desfibrilação e compatibilidade com sistemas de monitorização de paciente. Sistema de ventilação natural por </w:t>
            </w:r>
            <w:proofErr w:type="spellStart"/>
            <w:proofErr w:type="gramStart"/>
            <w:r w:rsidRPr="006D7E4D">
              <w:rPr>
                <w:rFonts w:eastAsia="Times New Roman" w:cs="Calibri"/>
                <w:color w:val="000000"/>
                <w:sz w:val="20"/>
                <w:szCs w:val="20"/>
                <w:lang w:eastAsia="pt-BR"/>
              </w:rPr>
              <w:t>convecção.Voltagem</w:t>
            </w:r>
            <w:proofErr w:type="spellEnd"/>
            <w:proofErr w:type="gramEnd"/>
            <w:r w:rsidRPr="006D7E4D">
              <w:rPr>
                <w:rFonts w:eastAsia="Times New Roman" w:cs="Calibri"/>
                <w:color w:val="000000"/>
                <w:sz w:val="20"/>
                <w:szCs w:val="20"/>
                <w:lang w:eastAsia="pt-BR"/>
              </w:rPr>
              <w:t>: 110/220 Volts. Acessórios: Caneta cirúrgica com botão de acionamento e cabos, compatíveis com pontas removíveis (agulha, lâmina, esfera, alça). Placa neutra reutilizável ou descartável, com cabo de conexão e monitoramento contínuo de contato com a pele. Pedal de acionamento para comando alternativo (monopolar e/ou bipolar). Conjunto inicial de eletrodos para corte e coagulação e pontas para caneta. Cabos de conexão para todos os acessórios.</w:t>
            </w:r>
          </w:p>
        </w:tc>
        <w:tc>
          <w:tcPr>
            <w:tcW w:w="1172" w:type="dxa"/>
            <w:tcBorders>
              <w:top w:val="nil"/>
              <w:left w:val="nil"/>
              <w:bottom w:val="single" w:sz="4" w:space="0" w:color="auto"/>
              <w:right w:val="single" w:sz="4" w:space="0" w:color="auto"/>
            </w:tcBorders>
            <w:noWrap/>
            <w:vAlign w:val="center"/>
            <w:hideMark/>
          </w:tcPr>
          <w:p w14:paraId="2D379A5C"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49297C4F"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6FFA185A" w14:textId="77777777" w:rsidTr="006D7E4D">
        <w:trPr>
          <w:trHeight w:val="739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51277E4"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9</w:t>
            </w:r>
          </w:p>
        </w:tc>
        <w:tc>
          <w:tcPr>
            <w:tcW w:w="6211" w:type="dxa"/>
            <w:tcBorders>
              <w:top w:val="nil"/>
              <w:left w:val="nil"/>
              <w:bottom w:val="single" w:sz="4" w:space="0" w:color="auto"/>
              <w:right w:val="single" w:sz="4" w:space="0" w:color="auto"/>
            </w:tcBorders>
            <w:hideMark/>
          </w:tcPr>
          <w:p w14:paraId="208E2A64"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SISTEMA DE ULTRASSONOGRAFIA ENDOBRÔNQUICA (EBUS)</w:t>
            </w:r>
            <w:r w:rsidRPr="006D7E4D">
              <w:rPr>
                <w:rFonts w:eastAsia="Times New Roman" w:cs="Calibri"/>
                <w:color w:val="000000"/>
                <w:sz w:val="20"/>
                <w:szCs w:val="20"/>
                <w:lang w:eastAsia="pt-BR"/>
              </w:rPr>
              <w:br/>
              <w:t xml:space="preserve">Sistema completo para realização de ultrassonografia </w:t>
            </w:r>
            <w:proofErr w:type="spellStart"/>
            <w:r w:rsidRPr="006D7E4D">
              <w:rPr>
                <w:rFonts w:eastAsia="Times New Roman" w:cs="Calibri"/>
                <w:color w:val="000000"/>
                <w:sz w:val="20"/>
                <w:szCs w:val="20"/>
                <w:lang w:eastAsia="pt-BR"/>
              </w:rPr>
              <w:t>endobrônquica</w:t>
            </w:r>
            <w:proofErr w:type="spellEnd"/>
            <w:r w:rsidRPr="006D7E4D">
              <w:rPr>
                <w:rFonts w:eastAsia="Times New Roman" w:cs="Calibri"/>
                <w:color w:val="000000"/>
                <w:sz w:val="20"/>
                <w:szCs w:val="20"/>
                <w:lang w:eastAsia="pt-BR"/>
              </w:rPr>
              <w:t xml:space="preserve"> em tempo real, composto por broncoscópio linear com transdutor convexo integrado, processador de imagem em alta definição, processador de ultrassom dedicado e monitor. Características: Estante metálica com rodízios, com prateleiras reforçadas para suporte de todos os equipamentos do sistema e organização de cabos. Monitor de no mínimo 19 polegadas, resolução mínima 1920 × 1080 (Full HD), painel compatível com sinais digitais de alta definição. Processador de imagem para endoscopia: Unidade única com processamento digital de sinais. Múltiplos modos de realce de imagem para diferenciação de tecidos e estruturas vasculares. Funções automáticas de congelamento de imagem, foco dinâmico e ajuste digital de contraste. Conector rápido à prova d’água, múltiplas saídas digitais (HD-SDI, DVI) e analógicas. Processador de ultrassom para endoscopia: Modos de imagem: </w:t>
            </w:r>
            <w:proofErr w:type="spellStart"/>
            <w:r w:rsidRPr="006D7E4D">
              <w:rPr>
                <w:rFonts w:eastAsia="Times New Roman" w:cs="Calibri"/>
                <w:color w:val="000000"/>
                <w:sz w:val="20"/>
                <w:szCs w:val="20"/>
                <w:lang w:eastAsia="pt-BR"/>
              </w:rPr>
              <w:t>B-mode</w:t>
            </w:r>
            <w:proofErr w:type="spellEnd"/>
            <w:r w:rsidRPr="006D7E4D">
              <w:rPr>
                <w:rFonts w:eastAsia="Times New Roman" w:cs="Calibri"/>
                <w:color w:val="000000"/>
                <w:sz w:val="20"/>
                <w:szCs w:val="20"/>
                <w:lang w:eastAsia="pt-BR"/>
              </w:rPr>
              <w:t xml:space="preserve">, imagem harmônica de tecidos, Doppler (colorido, </w:t>
            </w:r>
            <w:proofErr w:type="spellStart"/>
            <w:r w:rsidRPr="006D7E4D">
              <w:rPr>
                <w:rFonts w:eastAsia="Times New Roman" w:cs="Calibri"/>
                <w:color w:val="000000"/>
                <w:sz w:val="20"/>
                <w:szCs w:val="20"/>
                <w:lang w:eastAsia="pt-BR"/>
              </w:rPr>
              <w:t>power</w:t>
            </w:r>
            <w:proofErr w:type="spellEnd"/>
            <w:r w:rsidRPr="006D7E4D">
              <w:rPr>
                <w:rFonts w:eastAsia="Times New Roman" w:cs="Calibri"/>
                <w:color w:val="000000"/>
                <w:sz w:val="20"/>
                <w:szCs w:val="20"/>
                <w:lang w:eastAsia="pt-BR"/>
              </w:rPr>
              <w:t xml:space="preserve">, pulsado, fluxo de alta sensibilidade), elastografia, imagem contrastada e quantificação por onda de cisalhamento. Broncoscópio flexível: Ponta distal com transdutor convexo acoplado. Diâmetro externo distal ≤ 6,6 mm, canal de trabalho de 2,2 mm a 2,8mm. Comprimento de trabalho de aproximadamente 600 mm. Campo de visão de 80°, profundidade de foco de 2 a 50 mm. Angulação mínima de 160° para cima e 70° para baixo, visão oblíqua de aproximadamente 20°, compatível com agulhas para punção aspirativa </w:t>
            </w:r>
            <w:proofErr w:type="spellStart"/>
            <w:r w:rsidRPr="006D7E4D">
              <w:rPr>
                <w:rFonts w:eastAsia="Times New Roman" w:cs="Calibri"/>
                <w:color w:val="000000"/>
                <w:sz w:val="20"/>
                <w:szCs w:val="20"/>
                <w:lang w:eastAsia="pt-BR"/>
              </w:rPr>
              <w:t>transbrônquica</w:t>
            </w:r>
            <w:proofErr w:type="spellEnd"/>
            <w:r w:rsidRPr="006D7E4D">
              <w:rPr>
                <w:rFonts w:eastAsia="Times New Roman" w:cs="Calibri"/>
                <w:color w:val="000000"/>
                <w:sz w:val="20"/>
                <w:szCs w:val="20"/>
                <w:lang w:eastAsia="pt-BR"/>
              </w:rPr>
              <w:t xml:space="preserve"> em diferentes calibres. Acompanha Pinças de biópsia reutilizáveis, (estéreis), escovas citológicas para coleta de secreções e raspado bronquial, agulhas para punção </w:t>
            </w:r>
            <w:proofErr w:type="spellStart"/>
            <w:r w:rsidRPr="006D7E4D">
              <w:rPr>
                <w:rFonts w:eastAsia="Times New Roman" w:cs="Calibri"/>
                <w:color w:val="000000"/>
                <w:sz w:val="20"/>
                <w:szCs w:val="20"/>
                <w:lang w:eastAsia="pt-BR"/>
              </w:rPr>
              <w:t>transbrônquica</w:t>
            </w:r>
            <w:proofErr w:type="spellEnd"/>
            <w:r w:rsidRPr="006D7E4D">
              <w:rPr>
                <w:rFonts w:eastAsia="Times New Roman" w:cs="Calibri"/>
                <w:color w:val="000000"/>
                <w:sz w:val="20"/>
                <w:szCs w:val="20"/>
                <w:lang w:eastAsia="pt-BR"/>
              </w:rPr>
              <w:t xml:space="preserve"> e sonda de aspiração. (Similar ou equivalente a Olympus BF-P190 ou Pentax EB-1570K)</w:t>
            </w:r>
          </w:p>
        </w:tc>
        <w:tc>
          <w:tcPr>
            <w:tcW w:w="1172" w:type="dxa"/>
            <w:tcBorders>
              <w:top w:val="nil"/>
              <w:left w:val="nil"/>
              <w:bottom w:val="single" w:sz="4" w:space="0" w:color="auto"/>
              <w:right w:val="single" w:sz="4" w:space="0" w:color="auto"/>
            </w:tcBorders>
            <w:noWrap/>
            <w:vAlign w:val="center"/>
            <w:hideMark/>
          </w:tcPr>
          <w:p w14:paraId="08FCF986"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6BFD502F"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40E97896" w14:textId="77777777" w:rsidTr="006D7E4D">
        <w:trPr>
          <w:trHeight w:val="819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852982"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10</w:t>
            </w:r>
          </w:p>
        </w:tc>
        <w:tc>
          <w:tcPr>
            <w:tcW w:w="6211" w:type="dxa"/>
            <w:tcBorders>
              <w:top w:val="nil"/>
              <w:left w:val="nil"/>
              <w:bottom w:val="nil"/>
              <w:right w:val="single" w:sz="4" w:space="0" w:color="auto"/>
            </w:tcBorders>
            <w:hideMark/>
          </w:tcPr>
          <w:p w14:paraId="579640F5"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TORRE DE VIDEOLAPAROSCOPIA</w:t>
            </w:r>
            <w:r w:rsidRPr="006D7E4D">
              <w:rPr>
                <w:rFonts w:eastAsia="Times New Roman" w:cs="Calibri"/>
                <w:color w:val="000000"/>
                <w:sz w:val="20"/>
                <w:szCs w:val="20"/>
                <w:lang w:eastAsia="pt-BR"/>
              </w:rPr>
              <w:br/>
              <w:t xml:space="preserve">Sistema integrado para realização de cirurgias por videolaparoscopia, composto por microcâmera Full HD ou 4K, </w:t>
            </w:r>
            <w:proofErr w:type="spellStart"/>
            <w:r w:rsidRPr="006D7E4D">
              <w:rPr>
                <w:rFonts w:eastAsia="Times New Roman" w:cs="Calibri"/>
                <w:color w:val="000000"/>
                <w:sz w:val="20"/>
                <w:szCs w:val="20"/>
                <w:lang w:eastAsia="pt-BR"/>
              </w:rPr>
              <w:t>insulflador</w:t>
            </w:r>
            <w:proofErr w:type="spellEnd"/>
            <w:r w:rsidRPr="006D7E4D">
              <w:rPr>
                <w:rFonts w:eastAsia="Times New Roman" w:cs="Calibri"/>
                <w:color w:val="000000"/>
                <w:sz w:val="20"/>
                <w:szCs w:val="20"/>
                <w:lang w:eastAsia="pt-BR"/>
              </w:rPr>
              <w:t xml:space="preserve"> de O2, endoscópio e rack com rodízios. Características: Processador de imagens com resolução mínima de 1080x1920p, Full HD, sistema de gravação e captura de imagens, zoom ótico de até 2,5x, cabo com 3 metros de comprimento, totalmente imersível para limpeza e desinfecção, sensor CMOS 1/3 com botões programáveis, função balanço de branco, controle de ganho automático, saída de vídeo HDMI, porta USB. Monitor LED, full HD, de 24", resolução mínima de 1920x1080p, exibição PIP, entrada de vídeo HDMI e VGA no mínimo. </w:t>
            </w:r>
            <w:proofErr w:type="spellStart"/>
            <w:r w:rsidRPr="006D7E4D">
              <w:rPr>
                <w:rFonts w:eastAsia="Times New Roman" w:cs="Calibri"/>
                <w:color w:val="000000"/>
                <w:sz w:val="20"/>
                <w:szCs w:val="20"/>
                <w:lang w:eastAsia="pt-BR"/>
              </w:rPr>
              <w:t>Insulflador</w:t>
            </w:r>
            <w:proofErr w:type="spellEnd"/>
            <w:r w:rsidRPr="006D7E4D">
              <w:rPr>
                <w:rFonts w:eastAsia="Times New Roman" w:cs="Calibri"/>
                <w:color w:val="000000"/>
                <w:sz w:val="20"/>
                <w:szCs w:val="20"/>
                <w:lang w:eastAsia="pt-BR"/>
              </w:rPr>
              <w:t xml:space="preserve"> de O2 com sistema de aquecimento de gás, de 0 a 45l/min, painel digital, com indicação de reserva de gás, pressão, fluxo e volume consumido, alarme sonoro e visual, comutação automática, válvula de alívio de pressão, cabo de alimentação, mangueira de alta pressão, unidade de aquecimento, tubo de silicone </w:t>
            </w:r>
            <w:proofErr w:type="spellStart"/>
            <w:r w:rsidRPr="006D7E4D">
              <w:rPr>
                <w:rFonts w:eastAsia="Times New Roman" w:cs="Calibri"/>
                <w:color w:val="000000"/>
                <w:sz w:val="20"/>
                <w:szCs w:val="20"/>
                <w:lang w:eastAsia="pt-BR"/>
              </w:rPr>
              <w:t>autoclavável</w:t>
            </w:r>
            <w:proofErr w:type="spellEnd"/>
            <w:r w:rsidRPr="006D7E4D">
              <w:rPr>
                <w:rFonts w:eastAsia="Times New Roman" w:cs="Calibri"/>
                <w:color w:val="000000"/>
                <w:sz w:val="20"/>
                <w:szCs w:val="20"/>
                <w:lang w:eastAsia="pt-BR"/>
              </w:rPr>
              <w:t xml:space="preserve">, proteção contra entrada de água. Fonte de luz LED em fibra ótica, temperatura 6000k, vida útil acima de 30.000 horas, compatível com endoscópio rígido e flexível, controle de intensidade, cabo de alimentação de 2,5m. Endoscópios autoclaváveis, com ocular grande </w:t>
            </w:r>
            <w:proofErr w:type="gramStart"/>
            <w:r w:rsidRPr="006D7E4D">
              <w:rPr>
                <w:rFonts w:eastAsia="Times New Roman" w:cs="Calibri"/>
                <w:color w:val="000000"/>
                <w:sz w:val="20"/>
                <w:szCs w:val="20"/>
                <w:lang w:eastAsia="pt-BR"/>
              </w:rPr>
              <w:t>angular,  0</w:t>
            </w:r>
            <w:proofErr w:type="gramEnd"/>
            <w:r w:rsidRPr="006D7E4D">
              <w:rPr>
                <w:rFonts w:eastAsia="Times New Roman" w:cs="Calibri"/>
                <w:color w:val="000000"/>
                <w:sz w:val="20"/>
                <w:szCs w:val="20"/>
                <w:lang w:eastAsia="pt-BR"/>
              </w:rPr>
              <w:t>° e 30°, Full HD, 10mm de diâmetro, 30cm de comprimento.  Rack de transporte, resistente em tubos de aço carbono, com 01 prateleira fixa para monitor de vídeo e 03 prateleiras ajustáveis, 01 prateleira deslizante, para teclado, 01 gaveta, 04 rodízios 04", pintura eletrostática. Sistema bivolt. Kit de instrumentais composto por:</w:t>
            </w:r>
            <w:r w:rsidRPr="006D7E4D">
              <w:rPr>
                <w:rFonts w:eastAsia="Times New Roman" w:cs="Calibri"/>
                <w:color w:val="000000"/>
                <w:sz w:val="20"/>
                <w:szCs w:val="20"/>
                <w:lang w:eastAsia="pt-BR"/>
              </w:rPr>
              <w:br/>
              <w:t xml:space="preserve">02 -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(Bainha) 10mm X 10cm; 01 – Obturador </w:t>
            </w:r>
            <w:proofErr w:type="spellStart"/>
            <w:r w:rsidRPr="006D7E4D">
              <w:rPr>
                <w:rFonts w:eastAsia="Times New Roman" w:cs="Calibri"/>
                <w:color w:val="000000"/>
                <w:sz w:val="20"/>
                <w:szCs w:val="20"/>
                <w:lang w:eastAsia="pt-BR"/>
              </w:rPr>
              <w:t>Pta</w:t>
            </w:r>
            <w:proofErr w:type="spellEnd"/>
            <w:r w:rsidRPr="006D7E4D">
              <w:rPr>
                <w:rFonts w:eastAsia="Times New Roman" w:cs="Calibri"/>
                <w:color w:val="000000"/>
                <w:sz w:val="20"/>
                <w:szCs w:val="20"/>
                <w:lang w:eastAsia="pt-BR"/>
              </w:rPr>
              <w:t xml:space="preserve"> Piramidal 10mm X 16cm; 01 – Obturador </w:t>
            </w:r>
            <w:proofErr w:type="spellStart"/>
            <w:r w:rsidRPr="006D7E4D">
              <w:rPr>
                <w:rFonts w:eastAsia="Times New Roman" w:cs="Calibri"/>
                <w:color w:val="000000"/>
                <w:sz w:val="20"/>
                <w:szCs w:val="20"/>
                <w:lang w:eastAsia="pt-BR"/>
              </w:rPr>
              <w:t>Pta</w:t>
            </w:r>
            <w:proofErr w:type="spellEnd"/>
            <w:r w:rsidRPr="006D7E4D">
              <w:rPr>
                <w:rFonts w:eastAsia="Times New Roman" w:cs="Calibri"/>
                <w:color w:val="000000"/>
                <w:sz w:val="20"/>
                <w:szCs w:val="20"/>
                <w:lang w:eastAsia="pt-BR"/>
              </w:rPr>
              <w:t xml:space="preserve"> Prot 10mm X 16cm; 03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(Bainha) 5mm X 11cm; 02 – Obturador </w:t>
            </w:r>
            <w:proofErr w:type="spellStart"/>
            <w:r w:rsidRPr="006D7E4D">
              <w:rPr>
                <w:rFonts w:eastAsia="Times New Roman" w:cs="Calibri"/>
                <w:color w:val="000000"/>
                <w:sz w:val="20"/>
                <w:szCs w:val="20"/>
                <w:lang w:eastAsia="pt-BR"/>
              </w:rPr>
              <w:t>Pta</w:t>
            </w:r>
            <w:proofErr w:type="spellEnd"/>
            <w:r w:rsidRPr="006D7E4D">
              <w:rPr>
                <w:rFonts w:eastAsia="Times New Roman" w:cs="Calibri"/>
                <w:color w:val="000000"/>
                <w:sz w:val="20"/>
                <w:szCs w:val="20"/>
                <w:lang w:eastAsia="pt-BR"/>
              </w:rPr>
              <w:t xml:space="preserve"> Piramidal 5mm X 17cm; 01 – Extrator E Redutor 10mm P 5mm </w:t>
            </w:r>
            <w:proofErr w:type="spellStart"/>
            <w:r w:rsidRPr="006D7E4D">
              <w:rPr>
                <w:rFonts w:eastAsia="Times New Roman" w:cs="Calibri"/>
                <w:color w:val="000000"/>
                <w:sz w:val="20"/>
                <w:szCs w:val="20"/>
                <w:lang w:eastAsia="pt-BR"/>
              </w:rPr>
              <w:t>Diaf</w:t>
            </w:r>
            <w:proofErr w:type="spellEnd"/>
            <w:r w:rsidRPr="006D7E4D">
              <w:rPr>
                <w:rFonts w:eastAsia="Times New Roman" w:cs="Calibri"/>
                <w:color w:val="000000"/>
                <w:sz w:val="20"/>
                <w:szCs w:val="20"/>
                <w:lang w:eastAsia="pt-BR"/>
              </w:rPr>
              <w:t xml:space="preserve"> 10mm X11cm; 01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Puncao</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Injecao</w:t>
            </w:r>
            <w:proofErr w:type="spellEnd"/>
            <w:r w:rsidRPr="006D7E4D">
              <w:rPr>
                <w:rFonts w:eastAsia="Times New Roman" w:cs="Calibri"/>
                <w:color w:val="000000"/>
                <w:sz w:val="20"/>
                <w:szCs w:val="20"/>
                <w:lang w:eastAsia="pt-BR"/>
              </w:rPr>
              <w:t xml:space="preserve"> Agulha 2,1 5mmx36cm; 02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De </w:t>
            </w:r>
            <w:proofErr w:type="spellStart"/>
            <w:r w:rsidRPr="006D7E4D">
              <w:rPr>
                <w:rFonts w:eastAsia="Times New Roman" w:cs="Calibri"/>
                <w:color w:val="000000"/>
                <w:sz w:val="20"/>
                <w:szCs w:val="20"/>
                <w:lang w:eastAsia="pt-BR"/>
              </w:rPr>
              <w:t>Disseccao</w:t>
            </w:r>
            <w:proofErr w:type="spellEnd"/>
            <w:r w:rsidRPr="006D7E4D">
              <w:rPr>
                <w:rFonts w:eastAsia="Times New Roman" w:cs="Calibri"/>
                <w:color w:val="000000"/>
                <w:sz w:val="20"/>
                <w:szCs w:val="20"/>
                <w:lang w:eastAsia="pt-BR"/>
              </w:rPr>
              <w:t xml:space="preserve"> Tipo Gancho Ang Reto 5mmx36cm; 02 – Cabo </w:t>
            </w:r>
            <w:proofErr w:type="spellStart"/>
            <w:r w:rsidRPr="006D7E4D">
              <w:rPr>
                <w:rFonts w:eastAsia="Times New Roman" w:cs="Calibri"/>
                <w:color w:val="000000"/>
                <w:sz w:val="20"/>
                <w:szCs w:val="20"/>
                <w:lang w:eastAsia="pt-BR"/>
              </w:rPr>
              <w:t>Flexivel</w:t>
            </w:r>
            <w:proofErr w:type="spellEnd"/>
            <w:r w:rsidRPr="006D7E4D">
              <w:rPr>
                <w:rFonts w:eastAsia="Times New Roman" w:cs="Calibri"/>
                <w:color w:val="000000"/>
                <w:sz w:val="20"/>
                <w:szCs w:val="20"/>
                <w:lang w:eastAsia="pt-BR"/>
              </w:rPr>
              <w:t xml:space="preserve"> Macho </w:t>
            </w:r>
            <w:proofErr w:type="spellStart"/>
            <w:r w:rsidRPr="006D7E4D">
              <w:rPr>
                <w:rFonts w:eastAsia="Times New Roman" w:cs="Calibri"/>
                <w:color w:val="000000"/>
                <w:sz w:val="20"/>
                <w:szCs w:val="20"/>
                <w:lang w:eastAsia="pt-BR"/>
              </w:rPr>
              <w:t>Femea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Monopolar; 01 – Obturador </w:t>
            </w:r>
            <w:proofErr w:type="spellStart"/>
            <w:r w:rsidRPr="006D7E4D">
              <w:rPr>
                <w:rFonts w:eastAsia="Times New Roman" w:cs="Calibri"/>
                <w:color w:val="000000"/>
                <w:sz w:val="20"/>
                <w:szCs w:val="20"/>
                <w:lang w:eastAsia="pt-BR"/>
              </w:rPr>
              <w:t>Pta</w:t>
            </w:r>
            <w:proofErr w:type="spellEnd"/>
            <w:r w:rsidRPr="006D7E4D">
              <w:rPr>
                <w:rFonts w:eastAsia="Times New Roman" w:cs="Calibri"/>
                <w:color w:val="000000"/>
                <w:sz w:val="20"/>
                <w:szCs w:val="20"/>
                <w:lang w:eastAsia="pt-BR"/>
              </w:rPr>
              <w:t xml:space="preserve"> Piramidal 5mm X 17cm Bainha Jan; 01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Aspiracao</w:t>
            </w:r>
            <w:proofErr w:type="spellEnd"/>
            <w:r w:rsidRPr="006D7E4D">
              <w:rPr>
                <w:rFonts w:eastAsia="Times New Roman" w:cs="Calibri"/>
                <w:color w:val="000000"/>
                <w:sz w:val="20"/>
                <w:szCs w:val="20"/>
                <w:lang w:eastAsia="pt-BR"/>
              </w:rPr>
              <w:t xml:space="preserve"> E </w:t>
            </w:r>
            <w:proofErr w:type="spellStart"/>
            <w:r w:rsidRPr="006D7E4D">
              <w:rPr>
                <w:rFonts w:eastAsia="Times New Roman" w:cs="Calibri"/>
                <w:color w:val="000000"/>
                <w:sz w:val="20"/>
                <w:szCs w:val="20"/>
                <w:lang w:eastAsia="pt-BR"/>
              </w:rPr>
              <w:t>Irrigacao</w:t>
            </w:r>
            <w:proofErr w:type="spellEnd"/>
            <w:r w:rsidRPr="006D7E4D">
              <w:rPr>
                <w:rFonts w:eastAsia="Times New Roman" w:cs="Calibri"/>
                <w:color w:val="000000"/>
                <w:sz w:val="20"/>
                <w:szCs w:val="20"/>
                <w:lang w:eastAsia="pt-BR"/>
              </w:rPr>
              <w:t xml:space="preserve"> 5mmx36cm; 01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Aspiracao</w:t>
            </w:r>
            <w:proofErr w:type="spellEnd"/>
            <w:r w:rsidRPr="006D7E4D">
              <w:rPr>
                <w:rFonts w:eastAsia="Times New Roman" w:cs="Calibri"/>
                <w:color w:val="000000"/>
                <w:sz w:val="20"/>
                <w:szCs w:val="20"/>
                <w:lang w:eastAsia="pt-BR"/>
              </w:rPr>
              <w:t xml:space="preserve"> E </w:t>
            </w:r>
            <w:proofErr w:type="spellStart"/>
            <w:r w:rsidRPr="006D7E4D">
              <w:rPr>
                <w:rFonts w:eastAsia="Times New Roman" w:cs="Calibri"/>
                <w:color w:val="000000"/>
                <w:sz w:val="20"/>
                <w:szCs w:val="20"/>
                <w:lang w:eastAsia="pt-BR"/>
              </w:rPr>
              <w:t>Irrigacao</w:t>
            </w:r>
            <w:proofErr w:type="spellEnd"/>
            <w:r w:rsidRPr="006D7E4D">
              <w:rPr>
                <w:rFonts w:eastAsia="Times New Roman" w:cs="Calibri"/>
                <w:color w:val="000000"/>
                <w:sz w:val="20"/>
                <w:szCs w:val="20"/>
                <w:lang w:eastAsia="pt-BR"/>
              </w:rPr>
              <w:t xml:space="preserve"> 10mmx36cm; 01 –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Dent Garra 2x3 10mmx36cm </w:t>
            </w:r>
            <w:proofErr w:type="spellStart"/>
            <w:r w:rsidRPr="006D7E4D">
              <w:rPr>
                <w:rFonts w:eastAsia="Times New Roman" w:cs="Calibri"/>
                <w:color w:val="000000"/>
                <w:sz w:val="20"/>
                <w:szCs w:val="20"/>
                <w:lang w:eastAsia="pt-BR"/>
              </w:rPr>
              <w:t>Emp</w:t>
            </w:r>
            <w:proofErr w:type="spellEnd"/>
            <w:r w:rsidRPr="006D7E4D">
              <w:rPr>
                <w:rFonts w:eastAsia="Times New Roman" w:cs="Calibri"/>
                <w:color w:val="000000"/>
                <w:sz w:val="20"/>
                <w:szCs w:val="20"/>
                <w:lang w:eastAsia="pt-BR"/>
              </w:rPr>
              <w:t xml:space="preserve"> 141115 (Extração); 01 – Tesoura </w:t>
            </w:r>
            <w:proofErr w:type="spellStart"/>
            <w:r w:rsidRPr="006D7E4D">
              <w:rPr>
                <w:rFonts w:eastAsia="Times New Roman" w:cs="Calibri"/>
                <w:color w:val="000000"/>
                <w:sz w:val="20"/>
                <w:szCs w:val="20"/>
                <w:lang w:eastAsia="pt-BR"/>
              </w:rPr>
              <w:t>Metzenbaum</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Isol</w:t>
            </w:r>
            <w:proofErr w:type="spellEnd"/>
            <w:r w:rsidRPr="006D7E4D">
              <w:rPr>
                <w:rFonts w:eastAsia="Times New Roman" w:cs="Calibri"/>
                <w:color w:val="000000"/>
                <w:sz w:val="20"/>
                <w:szCs w:val="20"/>
                <w:lang w:eastAsia="pt-BR"/>
              </w:rPr>
              <w:t xml:space="preserve"> Curva 5mmx36cm; 01 –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Maryland </w:t>
            </w:r>
            <w:proofErr w:type="spellStart"/>
            <w:r w:rsidRPr="006D7E4D">
              <w:rPr>
                <w:rFonts w:eastAsia="Times New Roman" w:cs="Calibri"/>
                <w:color w:val="000000"/>
                <w:sz w:val="20"/>
                <w:szCs w:val="20"/>
                <w:lang w:eastAsia="pt-BR"/>
              </w:rPr>
              <w:t>Dissec</w:t>
            </w:r>
            <w:proofErr w:type="spellEnd"/>
            <w:r w:rsidRPr="006D7E4D">
              <w:rPr>
                <w:rFonts w:eastAsia="Times New Roman" w:cs="Calibri"/>
                <w:color w:val="000000"/>
                <w:sz w:val="20"/>
                <w:szCs w:val="20"/>
                <w:lang w:eastAsia="pt-BR"/>
              </w:rPr>
              <w:t xml:space="preserve"> 5mmx36cm; 01 –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Apreens</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Esp</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Vesicula</w:t>
            </w:r>
            <w:proofErr w:type="spellEnd"/>
            <w:r w:rsidRPr="006D7E4D">
              <w:rPr>
                <w:rFonts w:eastAsia="Times New Roman" w:cs="Calibri"/>
                <w:color w:val="000000"/>
                <w:sz w:val="20"/>
                <w:szCs w:val="20"/>
                <w:lang w:eastAsia="pt-BR"/>
              </w:rPr>
              <w:t xml:space="preserve"> 5mmx36cm; 01 –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Apreens</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Esp</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Vesicula</w:t>
            </w:r>
            <w:proofErr w:type="spellEnd"/>
            <w:r w:rsidRPr="006D7E4D">
              <w:rPr>
                <w:rFonts w:eastAsia="Times New Roman" w:cs="Calibri"/>
                <w:color w:val="000000"/>
                <w:sz w:val="20"/>
                <w:szCs w:val="20"/>
                <w:lang w:eastAsia="pt-BR"/>
              </w:rPr>
              <w:t xml:space="preserve"> Fenestrada </w:t>
            </w:r>
            <w:proofErr w:type="spellStart"/>
            <w:r w:rsidRPr="006D7E4D">
              <w:rPr>
                <w:rFonts w:eastAsia="Times New Roman" w:cs="Calibri"/>
                <w:color w:val="000000"/>
                <w:sz w:val="20"/>
                <w:szCs w:val="20"/>
                <w:lang w:eastAsia="pt-BR"/>
              </w:rPr>
              <w:t>Isol</w:t>
            </w:r>
            <w:proofErr w:type="spellEnd"/>
            <w:r w:rsidRPr="006D7E4D">
              <w:rPr>
                <w:rFonts w:eastAsia="Times New Roman" w:cs="Calibri"/>
                <w:color w:val="000000"/>
                <w:sz w:val="20"/>
                <w:szCs w:val="20"/>
                <w:lang w:eastAsia="pt-BR"/>
              </w:rPr>
              <w:t xml:space="preserve"> 5mmx36cm; 01 – </w:t>
            </w:r>
            <w:proofErr w:type="spellStart"/>
            <w:r w:rsidRPr="006D7E4D">
              <w:rPr>
                <w:rFonts w:eastAsia="Times New Roman" w:cs="Calibri"/>
                <w:color w:val="000000"/>
                <w:sz w:val="20"/>
                <w:szCs w:val="20"/>
                <w:lang w:eastAsia="pt-BR"/>
              </w:rPr>
              <w:t>Pinca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Apreens</w:t>
            </w:r>
            <w:proofErr w:type="spellEnd"/>
            <w:r w:rsidRPr="006D7E4D">
              <w:rPr>
                <w:rFonts w:eastAsia="Times New Roman" w:cs="Calibri"/>
                <w:color w:val="000000"/>
                <w:sz w:val="20"/>
                <w:szCs w:val="20"/>
                <w:lang w:eastAsia="pt-BR"/>
              </w:rPr>
              <w:t xml:space="preserve"> Dent 2x4 Serri </w:t>
            </w:r>
            <w:proofErr w:type="spellStart"/>
            <w:r w:rsidRPr="006D7E4D">
              <w:rPr>
                <w:rFonts w:eastAsia="Times New Roman" w:cs="Calibri"/>
                <w:color w:val="000000"/>
                <w:sz w:val="20"/>
                <w:szCs w:val="20"/>
                <w:lang w:eastAsia="pt-BR"/>
              </w:rPr>
              <w:t>Isol</w:t>
            </w:r>
            <w:proofErr w:type="spellEnd"/>
            <w:r w:rsidRPr="006D7E4D">
              <w:rPr>
                <w:rFonts w:eastAsia="Times New Roman" w:cs="Calibri"/>
                <w:color w:val="000000"/>
                <w:sz w:val="20"/>
                <w:szCs w:val="20"/>
                <w:lang w:eastAsia="pt-BR"/>
              </w:rPr>
              <w:t xml:space="preserve"> 5mmx36cm; 01 – </w:t>
            </w:r>
            <w:proofErr w:type="spellStart"/>
            <w:r w:rsidRPr="006D7E4D">
              <w:rPr>
                <w:rFonts w:eastAsia="Times New Roman" w:cs="Calibri"/>
                <w:color w:val="000000"/>
                <w:sz w:val="20"/>
                <w:szCs w:val="20"/>
                <w:lang w:eastAsia="pt-BR"/>
              </w:rPr>
              <w:t>Canula</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Pneumoperitonio</w:t>
            </w:r>
            <w:proofErr w:type="spellEnd"/>
            <w:r w:rsidRPr="006D7E4D">
              <w:rPr>
                <w:rFonts w:eastAsia="Times New Roman" w:cs="Calibri"/>
                <w:color w:val="000000"/>
                <w:sz w:val="20"/>
                <w:szCs w:val="20"/>
                <w:lang w:eastAsia="pt-BR"/>
              </w:rPr>
              <w:t xml:space="preserve"> </w:t>
            </w:r>
            <w:proofErr w:type="spellStart"/>
            <w:r w:rsidRPr="006D7E4D">
              <w:rPr>
                <w:rFonts w:eastAsia="Times New Roman" w:cs="Calibri"/>
                <w:color w:val="000000"/>
                <w:sz w:val="20"/>
                <w:szCs w:val="20"/>
                <w:lang w:eastAsia="pt-BR"/>
              </w:rPr>
              <w:t>Veress</w:t>
            </w:r>
            <w:proofErr w:type="spellEnd"/>
            <w:r w:rsidRPr="006D7E4D">
              <w:rPr>
                <w:rFonts w:eastAsia="Times New Roman" w:cs="Calibri"/>
                <w:color w:val="000000"/>
                <w:sz w:val="20"/>
                <w:szCs w:val="20"/>
                <w:lang w:eastAsia="pt-BR"/>
              </w:rPr>
              <w:t xml:space="preserve"> 2,5mm X 12cm; 01 – Kit Vedante Bainha Janela 5mm; 01 – Kit Vedante Bainha Janela 10mm; 01 – Vedante Interno P/</w:t>
            </w:r>
            <w:proofErr w:type="spellStart"/>
            <w:r w:rsidRPr="006D7E4D">
              <w:rPr>
                <w:rFonts w:eastAsia="Times New Roman" w:cs="Calibri"/>
                <w:color w:val="000000"/>
                <w:sz w:val="20"/>
                <w:szCs w:val="20"/>
                <w:lang w:eastAsia="pt-BR"/>
              </w:rPr>
              <w:t>Valvula</w:t>
            </w:r>
            <w:proofErr w:type="spellEnd"/>
            <w:r w:rsidRPr="006D7E4D">
              <w:rPr>
                <w:rFonts w:eastAsia="Times New Roman" w:cs="Calibri"/>
                <w:color w:val="000000"/>
                <w:sz w:val="20"/>
                <w:szCs w:val="20"/>
                <w:lang w:eastAsia="pt-BR"/>
              </w:rPr>
              <w:t xml:space="preserve"> Aspiração E Irrigação.</w:t>
            </w:r>
          </w:p>
        </w:tc>
        <w:tc>
          <w:tcPr>
            <w:tcW w:w="1172" w:type="dxa"/>
            <w:tcBorders>
              <w:top w:val="nil"/>
              <w:left w:val="nil"/>
              <w:bottom w:val="nil"/>
              <w:right w:val="single" w:sz="4" w:space="0" w:color="auto"/>
            </w:tcBorders>
            <w:noWrap/>
            <w:vAlign w:val="center"/>
            <w:hideMark/>
          </w:tcPr>
          <w:p w14:paraId="3A46E3F3"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4CA3BF29"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44CF3684" w14:textId="77777777" w:rsidTr="006D7E4D">
        <w:trPr>
          <w:trHeight w:val="3832"/>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7C3F386"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lastRenderedPageBreak/>
              <w:t>11</w:t>
            </w:r>
          </w:p>
        </w:tc>
        <w:tc>
          <w:tcPr>
            <w:tcW w:w="6211" w:type="dxa"/>
            <w:tcBorders>
              <w:top w:val="single" w:sz="4" w:space="0" w:color="auto"/>
              <w:left w:val="nil"/>
              <w:bottom w:val="single" w:sz="4" w:space="0" w:color="auto"/>
              <w:right w:val="single" w:sz="4" w:space="0" w:color="auto"/>
            </w:tcBorders>
            <w:hideMark/>
          </w:tcPr>
          <w:p w14:paraId="13623E23"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SISTEMA DE VIDEOENDOSCOPIA</w:t>
            </w:r>
            <w:r w:rsidRPr="006D7E4D">
              <w:rPr>
                <w:rFonts w:eastAsia="Times New Roman" w:cs="Calibri"/>
                <w:color w:val="000000"/>
                <w:sz w:val="20"/>
                <w:szCs w:val="20"/>
                <w:lang w:eastAsia="pt-BR"/>
              </w:rPr>
              <w:br/>
              <w:t xml:space="preserve">Sistema completo de </w:t>
            </w:r>
            <w:proofErr w:type="spellStart"/>
            <w:r w:rsidRPr="006D7E4D">
              <w:rPr>
                <w:rFonts w:eastAsia="Times New Roman" w:cs="Calibri"/>
                <w:color w:val="000000"/>
                <w:sz w:val="20"/>
                <w:szCs w:val="20"/>
                <w:lang w:eastAsia="pt-BR"/>
              </w:rPr>
              <w:t>videoendoscopia</w:t>
            </w:r>
            <w:proofErr w:type="spellEnd"/>
            <w:r w:rsidRPr="006D7E4D">
              <w:rPr>
                <w:rFonts w:eastAsia="Times New Roman" w:cs="Calibri"/>
                <w:color w:val="000000"/>
                <w:sz w:val="20"/>
                <w:szCs w:val="20"/>
                <w:lang w:eastAsia="pt-BR"/>
              </w:rPr>
              <w:t xml:space="preserve"> com processador de imagem, monitor de vídeo de alta resolução, colonoscópio e </w:t>
            </w:r>
            <w:proofErr w:type="spellStart"/>
            <w:r w:rsidRPr="006D7E4D">
              <w:rPr>
                <w:rFonts w:eastAsia="Times New Roman" w:cs="Calibri"/>
                <w:color w:val="000000"/>
                <w:sz w:val="20"/>
                <w:szCs w:val="20"/>
                <w:lang w:eastAsia="pt-BR"/>
              </w:rPr>
              <w:t>gastroscópio</w:t>
            </w:r>
            <w:proofErr w:type="spellEnd"/>
            <w:r w:rsidRPr="006D7E4D">
              <w:rPr>
                <w:rFonts w:eastAsia="Times New Roman" w:cs="Calibri"/>
                <w:color w:val="000000"/>
                <w:sz w:val="20"/>
                <w:szCs w:val="20"/>
                <w:lang w:eastAsia="pt-BR"/>
              </w:rPr>
              <w:t xml:space="preserve"> flexível. Características: Estante galvanizada com rodízios para comportar todos os equipamentos; Pinças de biópsia para </w:t>
            </w:r>
            <w:proofErr w:type="spellStart"/>
            <w:r w:rsidRPr="006D7E4D">
              <w:rPr>
                <w:rFonts w:eastAsia="Times New Roman" w:cs="Calibri"/>
                <w:color w:val="000000"/>
                <w:sz w:val="20"/>
                <w:szCs w:val="20"/>
                <w:lang w:eastAsia="pt-BR"/>
              </w:rPr>
              <w:t>gastro</w:t>
            </w:r>
            <w:proofErr w:type="spellEnd"/>
            <w:r w:rsidRPr="006D7E4D">
              <w:rPr>
                <w:rFonts w:eastAsia="Times New Roman" w:cs="Calibri"/>
                <w:color w:val="000000"/>
                <w:sz w:val="20"/>
                <w:szCs w:val="20"/>
                <w:lang w:eastAsia="pt-BR"/>
              </w:rPr>
              <w:t xml:space="preserve"> e colono; monitor 26", Full HD, resolução mínima 1920x1080; fonte de luz de alta duração LED ou </w:t>
            </w:r>
            <w:proofErr w:type="spellStart"/>
            <w:r w:rsidRPr="006D7E4D">
              <w:rPr>
                <w:rFonts w:eastAsia="Times New Roman" w:cs="Calibri"/>
                <w:color w:val="000000"/>
                <w:sz w:val="20"/>
                <w:szCs w:val="20"/>
                <w:lang w:eastAsia="pt-BR"/>
              </w:rPr>
              <w:t>Xenon</w:t>
            </w:r>
            <w:proofErr w:type="spellEnd"/>
            <w:r w:rsidRPr="006D7E4D">
              <w:rPr>
                <w:rFonts w:eastAsia="Times New Roman" w:cs="Calibri"/>
                <w:color w:val="000000"/>
                <w:sz w:val="20"/>
                <w:szCs w:val="20"/>
                <w:lang w:eastAsia="pt-BR"/>
              </w:rPr>
              <w:t>; processador digital de sinais para realce automático de imagem, saída de vídeo RGB e S-</w:t>
            </w:r>
            <w:proofErr w:type="spellStart"/>
            <w:r w:rsidRPr="006D7E4D">
              <w:rPr>
                <w:rFonts w:eastAsia="Times New Roman" w:cs="Calibri"/>
                <w:color w:val="000000"/>
                <w:sz w:val="20"/>
                <w:szCs w:val="20"/>
                <w:lang w:eastAsia="pt-BR"/>
              </w:rPr>
              <w:t>video</w:t>
            </w:r>
            <w:proofErr w:type="spellEnd"/>
            <w:r w:rsidRPr="006D7E4D">
              <w:rPr>
                <w:rFonts w:eastAsia="Times New Roman" w:cs="Calibri"/>
                <w:color w:val="000000"/>
                <w:sz w:val="20"/>
                <w:szCs w:val="20"/>
                <w:lang w:eastAsia="pt-BR"/>
              </w:rPr>
              <w:t xml:space="preserve">, captura de imagem estática, permitir operações em tempo real de vídeo sem atraso perceptível; porta USB; 01 </w:t>
            </w:r>
            <w:proofErr w:type="spellStart"/>
            <w:r w:rsidRPr="006D7E4D">
              <w:rPr>
                <w:rFonts w:eastAsia="Times New Roman" w:cs="Calibri"/>
                <w:color w:val="000000"/>
                <w:sz w:val="20"/>
                <w:szCs w:val="20"/>
                <w:lang w:eastAsia="pt-BR"/>
              </w:rPr>
              <w:t>gastroscópio</w:t>
            </w:r>
            <w:proofErr w:type="spellEnd"/>
            <w:r w:rsidRPr="006D7E4D">
              <w:rPr>
                <w:rFonts w:eastAsia="Times New Roman" w:cs="Calibri"/>
                <w:color w:val="000000"/>
                <w:sz w:val="20"/>
                <w:szCs w:val="20"/>
                <w:lang w:eastAsia="pt-BR"/>
              </w:rPr>
              <w:t xml:space="preserve"> flexível com diâmetro externo de 9,8mm, canal de trabalho de 3,2mm, comprimento de trabalho 105cm, campo de visão 140°, angulação distal de 120°; 01 colonoscópio flexível, diâmetro externo 12,8mm, canal de trabalho duplo 2,8mm e 3,8mm, comprimento de trabalho 170cm, campo de visão 140°, angulação distal 180°, jato d'água para limpeza. (Similar ou equivalente a Pentax EPK-1000 ou Olympus CV-180.)</w:t>
            </w:r>
          </w:p>
        </w:tc>
        <w:tc>
          <w:tcPr>
            <w:tcW w:w="1172" w:type="dxa"/>
            <w:tcBorders>
              <w:top w:val="single" w:sz="4" w:space="0" w:color="auto"/>
              <w:left w:val="nil"/>
              <w:bottom w:val="single" w:sz="4" w:space="0" w:color="auto"/>
              <w:right w:val="single" w:sz="4" w:space="0" w:color="auto"/>
            </w:tcBorders>
            <w:noWrap/>
            <w:vAlign w:val="center"/>
            <w:hideMark/>
          </w:tcPr>
          <w:p w14:paraId="3AF6921E"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w:t>
            </w:r>
          </w:p>
        </w:tc>
        <w:tc>
          <w:tcPr>
            <w:tcW w:w="1417" w:type="dxa"/>
            <w:tcBorders>
              <w:top w:val="nil"/>
              <w:left w:val="nil"/>
              <w:bottom w:val="single" w:sz="4" w:space="0" w:color="auto"/>
              <w:right w:val="single" w:sz="4" w:space="0" w:color="auto"/>
            </w:tcBorders>
            <w:shd w:val="clear" w:color="000000" w:fill="FFFFFF"/>
            <w:vAlign w:val="center"/>
            <w:hideMark/>
          </w:tcPr>
          <w:p w14:paraId="205054BA"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23EEDFE5" w14:textId="77777777" w:rsidTr="006D7E4D">
        <w:trPr>
          <w:trHeight w:val="160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C6B42B7"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12</w:t>
            </w:r>
          </w:p>
        </w:tc>
        <w:tc>
          <w:tcPr>
            <w:tcW w:w="6211" w:type="dxa"/>
            <w:tcBorders>
              <w:top w:val="nil"/>
              <w:left w:val="nil"/>
              <w:bottom w:val="single" w:sz="4" w:space="0" w:color="auto"/>
              <w:right w:val="single" w:sz="4" w:space="0" w:color="auto"/>
            </w:tcBorders>
            <w:hideMark/>
          </w:tcPr>
          <w:p w14:paraId="19EB3B60"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ESPIRÔMETRO PORTÁTIL</w:t>
            </w:r>
            <w:r w:rsidRPr="006D7E4D">
              <w:rPr>
                <w:rFonts w:eastAsia="Times New Roman" w:cs="Calibri"/>
                <w:color w:val="000000"/>
                <w:sz w:val="20"/>
                <w:szCs w:val="20"/>
                <w:lang w:eastAsia="pt-BR"/>
              </w:rPr>
              <w:br/>
              <w:t xml:space="preserve">Aparelho </w:t>
            </w:r>
            <w:proofErr w:type="spellStart"/>
            <w:r w:rsidRPr="006D7E4D">
              <w:rPr>
                <w:rFonts w:eastAsia="Times New Roman" w:cs="Calibri"/>
                <w:color w:val="000000"/>
                <w:sz w:val="20"/>
                <w:szCs w:val="20"/>
                <w:lang w:eastAsia="pt-BR"/>
              </w:rPr>
              <w:t>espirômetro</w:t>
            </w:r>
            <w:proofErr w:type="spellEnd"/>
            <w:r w:rsidRPr="006D7E4D">
              <w:rPr>
                <w:rFonts w:eastAsia="Times New Roman" w:cs="Calibri"/>
                <w:color w:val="000000"/>
                <w:sz w:val="20"/>
                <w:szCs w:val="20"/>
                <w:lang w:eastAsia="pt-BR"/>
              </w:rPr>
              <w:t xml:space="preserve"> portátil com conexão USB, capaz de realizar os testes FVC, VC, IVC, MVV, PRE-POST BD – estimativa de idade pulmonar, precisão volumétrica ± 3%, precisão de fluxo ± 5%. Deve acompanhar software totalmente em português, turbina reutilizável </w:t>
            </w:r>
            <w:proofErr w:type="gramStart"/>
            <w:r w:rsidRPr="006D7E4D">
              <w:rPr>
                <w:rFonts w:eastAsia="Times New Roman" w:cs="Calibri"/>
                <w:color w:val="000000"/>
                <w:sz w:val="20"/>
                <w:szCs w:val="20"/>
                <w:lang w:eastAsia="pt-BR"/>
              </w:rPr>
              <w:t>bidirecional,  e</w:t>
            </w:r>
            <w:proofErr w:type="gramEnd"/>
            <w:r w:rsidRPr="006D7E4D">
              <w:rPr>
                <w:rFonts w:eastAsia="Times New Roman" w:cs="Calibri"/>
                <w:color w:val="000000"/>
                <w:sz w:val="20"/>
                <w:szCs w:val="20"/>
                <w:lang w:eastAsia="pt-BR"/>
              </w:rPr>
              <w:t xml:space="preserve"> estojo de transporte, cabo USB para transmissão de dados e alimentação.</w:t>
            </w:r>
          </w:p>
        </w:tc>
        <w:tc>
          <w:tcPr>
            <w:tcW w:w="1172" w:type="dxa"/>
            <w:tcBorders>
              <w:top w:val="nil"/>
              <w:left w:val="nil"/>
              <w:bottom w:val="single" w:sz="4" w:space="0" w:color="auto"/>
              <w:right w:val="single" w:sz="4" w:space="0" w:color="auto"/>
            </w:tcBorders>
            <w:noWrap/>
            <w:vAlign w:val="center"/>
            <w:hideMark/>
          </w:tcPr>
          <w:p w14:paraId="7051A3FE"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2</w:t>
            </w:r>
          </w:p>
        </w:tc>
        <w:tc>
          <w:tcPr>
            <w:tcW w:w="1417" w:type="dxa"/>
            <w:tcBorders>
              <w:top w:val="nil"/>
              <w:left w:val="nil"/>
              <w:bottom w:val="single" w:sz="4" w:space="0" w:color="auto"/>
              <w:right w:val="single" w:sz="4" w:space="0" w:color="auto"/>
            </w:tcBorders>
            <w:shd w:val="clear" w:color="000000" w:fill="FFFFFF"/>
            <w:vAlign w:val="center"/>
            <w:hideMark/>
          </w:tcPr>
          <w:p w14:paraId="070D4A7A"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r w:rsidR="006D7E4D" w:rsidRPr="006D7E4D" w14:paraId="04386C40" w14:textId="77777777" w:rsidTr="006D7E4D">
        <w:trPr>
          <w:trHeight w:val="1785"/>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E10292A" w14:textId="77777777" w:rsidR="006D7E4D" w:rsidRPr="006D7E4D" w:rsidRDefault="006D7E4D" w:rsidP="006D7E4D">
            <w:pPr>
              <w:spacing w:after="0" w:line="240" w:lineRule="auto"/>
              <w:jc w:val="center"/>
              <w:rPr>
                <w:rFonts w:ascii="Times New Roman" w:eastAsia="Times New Roman" w:hAnsi="Times New Roman"/>
                <w:sz w:val="20"/>
                <w:szCs w:val="20"/>
                <w:lang w:eastAsia="pt-BR"/>
              </w:rPr>
            </w:pPr>
            <w:r w:rsidRPr="006D7E4D">
              <w:rPr>
                <w:rFonts w:ascii="Times New Roman" w:eastAsia="Times New Roman" w:hAnsi="Times New Roman"/>
                <w:sz w:val="20"/>
                <w:szCs w:val="20"/>
                <w:lang w:eastAsia="pt-BR"/>
              </w:rPr>
              <w:t>13</w:t>
            </w:r>
          </w:p>
        </w:tc>
        <w:tc>
          <w:tcPr>
            <w:tcW w:w="6211" w:type="dxa"/>
            <w:tcBorders>
              <w:top w:val="nil"/>
              <w:left w:val="nil"/>
              <w:bottom w:val="single" w:sz="4" w:space="0" w:color="auto"/>
              <w:right w:val="single" w:sz="4" w:space="0" w:color="auto"/>
            </w:tcBorders>
            <w:hideMark/>
          </w:tcPr>
          <w:p w14:paraId="6D07E2FB" w14:textId="77777777" w:rsidR="006D7E4D" w:rsidRPr="006D7E4D" w:rsidRDefault="006D7E4D" w:rsidP="006D7E4D">
            <w:pPr>
              <w:spacing w:after="0" w:line="240" w:lineRule="auto"/>
              <w:jc w:val="left"/>
              <w:rPr>
                <w:rFonts w:eastAsia="Times New Roman" w:cs="Calibri"/>
                <w:color w:val="000000"/>
                <w:sz w:val="20"/>
                <w:szCs w:val="20"/>
                <w:lang w:eastAsia="pt-BR"/>
              </w:rPr>
            </w:pPr>
            <w:r w:rsidRPr="006D7E4D">
              <w:rPr>
                <w:rFonts w:eastAsia="Times New Roman" w:cs="Calibri"/>
                <w:b/>
                <w:bCs/>
                <w:color w:val="000000"/>
                <w:sz w:val="20"/>
                <w:szCs w:val="20"/>
                <w:lang w:eastAsia="pt-BR"/>
              </w:rPr>
              <w:t>TRANSLUMINADOR CUTÂNEO - VENOSCÓPIO</w:t>
            </w:r>
            <w:r w:rsidRPr="006D7E4D">
              <w:rPr>
                <w:rFonts w:eastAsia="Times New Roman" w:cs="Calibri"/>
                <w:color w:val="000000"/>
                <w:sz w:val="20"/>
                <w:szCs w:val="20"/>
                <w:lang w:eastAsia="pt-BR"/>
              </w:rPr>
              <w:br/>
            </w:r>
            <w:proofErr w:type="spellStart"/>
            <w:r w:rsidRPr="006D7E4D">
              <w:rPr>
                <w:rFonts w:eastAsia="Times New Roman" w:cs="Calibri"/>
                <w:color w:val="000000"/>
                <w:sz w:val="20"/>
                <w:szCs w:val="20"/>
                <w:lang w:eastAsia="pt-BR"/>
              </w:rPr>
              <w:t>Transiluminador</w:t>
            </w:r>
            <w:proofErr w:type="spellEnd"/>
            <w:r w:rsidRPr="006D7E4D">
              <w:rPr>
                <w:rFonts w:eastAsia="Times New Roman" w:cs="Calibri"/>
                <w:color w:val="000000"/>
                <w:sz w:val="20"/>
                <w:szCs w:val="20"/>
                <w:lang w:eastAsia="pt-BR"/>
              </w:rPr>
              <w:t xml:space="preserve"> projetado para </w:t>
            </w:r>
            <w:proofErr w:type="spellStart"/>
            <w:r w:rsidRPr="006D7E4D">
              <w:rPr>
                <w:rFonts w:eastAsia="Times New Roman" w:cs="Calibri"/>
                <w:color w:val="000000"/>
                <w:sz w:val="20"/>
                <w:szCs w:val="20"/>
                <w:lang w:eastAsia="pt-BR"/>
              </w:rPr>
              <w:t>fleboscopia</w:t>
            </w:r>
            <w:proofErr w:type="spellEnd"/>
            <w:r w:rsidRPr="006D7E4D">
              <w:rPr>
                <w:rFonts w:eastAsia="Times New Roman" w:cs="Calibri"/>
                <w:color w:val="000000"/>
                <w:sz w:val="20"/>
                <w:szCs w:val="20"/>
                <w:lang w:eastAsia="pt-BR"/>
              </w:rPr>
              <w:t xml:space="preserve"> (técnica de </w:t>
            </w:r>
            <w:proofErr w:type="spellStart"/>
            <w:r w:rsidRPr="006D7E4D">
              <w:rPr>
                <w:rFonts w:eastAsia="Times New Roman" w:cs="Calibri"/>
                <w:color w:val="000000"/>
                <w:sz w:val="20"/>
                <w:szCs w:val="20"/>
                <w:lang w:eastAsia="pt-BR"/>
              </w:rPr>
              <w:t>transiluminação</w:t>
            </w:r>
            <w:proofErr w:type="spellEnd"/>
            <w:r w:rsidRPr="006D7E4D">
              <w:rPr>
                <w:rFonts w:eastAsia="Times New Roman" w:cs="Calibri"/>
                <w:color w:val="000000"/>
                <w:sz w:val="20"/>
                <w:szCs w:val="20"/>
                <w:lang w:eastAsia="pt-BR"/>
              </w:rPr>
              <w:t xml:space="preserve"> cutânea), capaz de realizar identificação de veias presentes sob a pele, formato em "Y", com tensão de alimentação 100 ou 220V, bateria de </w:t>
            </w:r>
            <w:proofErr w:type="spellStart"/>
            <w:r w:rsidRPr="006D7E4D">
              <w:rPr>
                <w:rFonts w:eastAsia="Times New Roman" w:cs="Calibri"/>
                <w:color w:val="000000"/>
                <w:sz w:val="20"/>
                <w:szCs w:val="20"/>
                <w:lang w:eastAsia="pt-BR"/>
              </w:rPr>
              <w:t>litío</w:t>
            </w:r>
            <w:proofErr w:type="spellEnd"/>
            <w:r w:rsidRPr="006D7E4D">
              <w:rPr>
                <w:rFonts w:eastAsia="Times New Roman" w:cs="Calibri"/>
                <w:color w:val="000000"/>
                <w:sz w:val="20"/>
                <w:szCs w:val="20"/>
                <w:lang w:eastAsia="pt-BR"/>
              </w:rPr>
              <w:t xml:space="preserve"> de 3,6V e no mínimo 2200mAh, luminosidade mínima 10.000 lux, controle de intensidade, base carregadora e Registro no Ministério da Saúde.</w:t>
            </w:r>
          </w:p>
        </w:tc>
        <w:tc>
          <w:tcPr>
            <w:tcW w:w="1172" w:type="dxa"/>
            <w:tcBorders>
              <w:top w:val="nil"/>
              <w:left w:val="nil"/>
              <w:bottom w:val="single" w:sz="4" w:space="0" w:color="auto"/>
              <w:right w:val="single" w:sz="4" w:space="0" w:color="auto"/>
            </w:tcBorders>
            <w:noWrap/>
            <w:vAlign w:val="center"/>
            <w:hideMark/>
          </w:tcPr>
          <w:p w14:paraId="629BB643" w14:textId="77777777" w:rsidR="006D7E4D" w:rsidRPr="006D7E4D" w:rsidRDefault="006D7E4D" w:rsidP="006D7E4D">
            <w:pPr>
              <w:spacing w:after="0" w:line="240" w:lineRule="auto"/>
              <w:jc w:val="center"/>
              <w:rPr>
                <w:rFonts w:eastAsia="Times New Roman" w:cs="Calibri"/>
                <w:color w:val="000000"/>
                <w:sz w:val="20"/>
                <w:szCs w:val="20"/>
                <w:lang w:eastAsia="pt-BR"/>
              </w:rPr>
            </w:pPr>
            <w:r w:rsidRPr="006D7E4D">
              <w:rPr>
                <w:rFonts w:eastAsia="Times New Roman" w:cs="Calibri"/>
                <w:color w:val="000000"/>
                <w:sz w:val="20"/>
                <w:szCs w:val="20"/>
                <w:lang w:eastAsia="pt-BR"/>
              </w:rPr>
              <w:t>11</w:t>
            </w:r>
          </w:p>
        </w:tc>
        <w:tc>
          <w:tcPr>
            <w:tcW w:w="1417" w:type="dxa"/>
            <w:tcBorders>
              <w:top w:val="nil"/>
              <w:left w:val="nil"/>
              <w:bottom w:val="single" w:sz="4" w:space="0" w:color="auto"/>
              <w:right w:val="single" w:sz="4" w:space="0" w:color="auto"/>
            </w:tcBorders>
            <w:shd w:val="clear" w:color="000000" w:fill="FFFFFF"/>
            <w:vAlign w:val="center"/>
            <w:hideMark/>
          </w:tcPr>
          <w:p w14:paraId="0AAC0495" w14:textId="77777777" w:rsidR="006D7E4D" w:rsidRPr="006D7E4D" w:rsidRDefault="006D7E4D" w:rsidP="006D7E4D">
            <w:pPr>
              <w:spacing w:after="0" w:line="240" w:lineRule="auto"/>
              <w:jc w:val="center"/>
              <w:rPr>
                <w:rFonts w:ascii="Times New Roman" w:eastAsia="Times New Roman" w:hAnsi="Times New Roman"/>
                <w:b/>
                <w:bCs/>
                <w:sz w:val="20"/>
                <w:szCs w:val="20"/>
                <w:lang w:eastAsia="pt-BR"/>
              </w:rPr>
            </w:pPr>
            <w:r w:rsidRPr="006D7E4D">
              <w:rPr>
                <w:rFonts w:ascii="Times New Roman" w:eastAsia="Times New Roman" w:hAnsi="Times New Roman"/>
                <w:b/>
                <w:bCs/>
                <w:sz w:val="20"/>
                <w:szCs w:val="20"/>
                <w:lang w:eastAsia="pt-BR"/>
              </w:rPr>
              <w:t>Unid.</w:t>
            </w:r>
          </w:p>
        </w:tc>
      </w:tr>
    </w:tbl>
    <w:p w14:paraId="0079842C" w14:textId="77777777" w:rsidR="006D7E4D" w:rsidRDefault="006D7E4D" w:rsidP="003D2AE0">
      <w:pPr>
        <w:spacing w:after="0" w:line="312" w:lineRule="auto"/>
        <w:rPr>
          <w:rFonts w:asciiTheme="minorHAnsi" w:hAnsiTheme="minorHAnsi" w:cstheme="minorHAnsi"/>
          <w:sz w:val="24"/>
          <w:szCs w:val="24"/>
        </w:rPr>
      </w:pPr>
    </w:p>
    <w:p w14:paraId="5FE8C5FF" w14:textId="77777777" w:rsidR="006D7E4D" w:rsidRPr="003D2AE0" w:rsidRDefault="006D7E4D" w:rsidP="003D2AE0">
      <w:pPr>
        <w:spacing w:after="0" w:line="312" w:lineRule="auto"/>
        <w:rPr>
          <w:rFonts w:asciiTheme="minorHAnsi" w:hAnsiTheme="minorHAnsi" w:cstheme="minorHAnsi"/>
          <w:sz w:val="24"/>
          <w:szCs w:val="24"/>
        </w:rPr>
      </w:pPr>
    </w:p>
    <w:p w14:paraId="532150B6" w14:textId="49FB290F" w:rsidR="00C9206B" w:rsidRPr="003E059A" w:rsidRDefault="0079074A" w:rsidP="00FA7130">
      <w:pPr>
        <w:pStyle w:val="PargrafodaLista"/>
        <w:numPr>
          <w:ilvl w:val="1"/>
          <w:numId w:val="6"/>
        </w:numPr>
        <w:spacing w:after="0" w:line="312" w:lineRule="auto"/>
        <w:ind w:left="426"/>
        <w:rPr>
          <w:rFonts w:asciiTheme="minorHAnsi" w:hAnsiTheme="minorHAnsi" w:cstheme="minorHAnsi"/>
          <w:sz w:val="24"/>
          <w:szCs w:val="24"/>
        </w:rPr>
      </w:pPr>
      <w:r>
        <w:rPr>
          <w:rFonts w:asciiTheme="minorHAnsi" w:hAnsiTheme="minorHAnsi" w:cstheme="minorHAnsi"/>
          <w:sz w:val="24"/>
          <w:szCs w:val="24"/>
        </w:rPr>
        <w:t xml:space="preserve">O(s) </w:t>
      </w:r>
      <w:r w:rsidR="006C77D1">
        <w:rPr>
          <w:rFonts w:asciiTheme="minorHAnsi" w:hAnsiTheme="minorHAnsi" w:cstheme="minorHAnsi"/>
          <w:sz w:val="24"/>
          <w:szCs w:val="24"/>
        </w:rPr>
        <w:t>bem</w:t>
      </w:r>
      <w:r>
        <w:rPr>
          <w:rFonts w:asciiTheme="minorHAnsi" w:hAnsiTheme="minorHAnsi" w:cstheme="minorHAnsi"/>
          <w:sz w:val="24"/>
          <w:szCs w:val="24"/>
        </w:rPr>
        <w:t>(</w:t>
      </w:r>
      <w:proofErr w:type="spellStart"/>
      <w:r w:rsidR="006C77D1">
        <w:rPr>
          <w:rFonts w:asciiTheme="minorHAnsi" w:hAnsiTheme="minorHAnsi" w:cstheme="minorHAnsi"/>
          <w:sz w:val="24"/>
          <w:szCs w:val="24"/>
        </w:rPr>
        <w:t>n</w:t>
      </w:r>
      <w:r>
        <w:rPr>
          <w:rFonts w:asciiTheme="minorHAnsi" w:hAnsiTheme="minorHAnsi" w:cstheme="minorHAnsi"/>
          <w:sz w:val="24"/>
          <w:szCs w:val="24"/>
        </w:rPr>
        <w:t>s</w:t>
      </w:r>
      <w:proofErr w:type="spellEnd"/>
      <w:r>
        <w:rPr>
          <w:rFonts w:asciiTheme="minorHAnsi" w:hAnsiTheme="minorHAnsi" w:cstheme="minorHAnsi"/>
          <w:sz w:val="24"/>
          <w:szCs w:val="24"/>
        </w:rPr>
        <w:t xml:space="preserve">) desta contratação são caracterizados como </w:t>
      </w:r>
      <w:r w:rsidR="00CF6B77">
        <w:rPr>
          <w:rFonts w:asciiTheme="minorHAnsi" w:hAnsiTheme="minorHAnsi" w:cstheme="minorHAnsi"/>
          <w:sz w:val="24"/>
          <w:szCs w:val="24"/>
        </w:rPr>
        <w:t>de natureza comum</w:t>
      </w:r>
      <w:r>
        <w:rPr>
          <w:rFonts w:asciiTheme="minorHAnsi" w:hAnsiTheme="minorHAnsi" w:cstheme="minorHAnsi"/>
          <w:sz w:val="24"/>
          <w:szCs w:val="24"/>
        </w:rPr>
        <w:t xml:space="preserve">, </w:t>
      </w:r>
      <w:r w:rsidR="00C9206B" w:rsidRPr="003E059A">
        <w:rPr>
          <w:rFonts w:asciiTheme="minorHAnsi" w:hAnsiTheme="minorHAnsi" w:cstheme="minorHAnsi"/>
          <w:sz w:val="24"/>
          <w:szCs w:val="24"/>
        </w:rPr>
        <w:t>não se enquadra</w:t>
      </w:r>
      <w:r>
        <w:rPr>
          <w:rFonts w:asciiTheme="minorHAnsi" w:hAnsiTheme="minorHAnsi" w:cstheme="minorHAnsi"/>
          <w:sz w:val="24"/>
          <w:szCs w:val="24"/>
        </w:rPr>
        <w:t>ndo</w:t>
      </w:r>
      <w:r w:rsidR="00C9206B" w:rsidRPr="003E059A">
        <w:rPr>
          <w:rFonts w:asciiTheme="minorHAnsi" w:hAnsiTheme="minorHAnsi" w:cstheme="minorHAnsi"/>
          <w:sz w:val="24"/>
          <w:szCs w:val="24"/>
        </w:rPr>
        <w:t xml:space="preserve"> como sendo de bem de luxo, conforme </w:t>
      </w:r>
      <w:r w:rsidR="00CC1D79" w:rsidRPr="00CC1D79">
        <w:rPr>
          <w:rFonts w:asciiTheme="minorHAnsi" w:hAnsiTheme="minorHAnsi" w:cstheme="minorHAnsi"/>
          <w:sz w:val="24"/>
          <w:szCs w:val="24"/>
        </w:rPr>
        <w:t>disposto no Art. 176 do Decreto Municipal nº 3635, de 12 de maio de 2023</w:t>
      </w:r>
      <w:r w:rsidR="00F1763A">
        <w:rPr>
          <w:rFonts w:asciiTheme="minorHAnsi" w:hAnsiTheme="minorHAnsi" w:cstheme="minorHAnsi"/>
          <w:sz w:val="24"/>
          <w:szCs w:val="24"/>
        </w:rPr>
        <w:t>;</w:t>
      </w:r>
    </w:p>
    <w:p w14:paraId="4546DB4A" w14:textId="77777777" w:rsidR="0080350E" w:rsidRPr="00785B42" w:rsidRDefault="0080350E" w:rsidP="0080350E">
      <w:pPr>
        <w:pStyle w:val="PargrafodaLista"/>
        <w:numPr>
          <w:ilvl w:val="1"/>
          <w:numId w:val="6"/>
        </w:numPr>
        <w:spacing w:after="0" w:line="312" w:lineRule="auto"/>
        <w:ind w:left="426"/>
        <w:rPr>
          <w:rFonts w:asciiTheme="minorHAnsi" w:hAnsiTheme="minorHAnsi" w:cstheme="minorHAnsi"/>
          <w:sz w:val="24"/>
          <w:szCs w:val="24"/>
        </w:rPr>
      </w:pPr>
      <w:r w:rsidRPr="00785B42">
        <w:rPr>
          <w:rFonts w:cstheme="minorHAnsi"/>
          <w:sz w:val="24"/>
          <w:szCs w:val="24"/>
        </w:rPr>
        <w:t xml:space="preserve">O </w:t>
      </w:r>
      <w:r w:rsidRPr="00785B42">
        <w:rPr>
          <w:rFonts w:cstheme="minorHAnsi"/>
          <w:b/>
          <w:sz w:val="24"/>
          <w:szCs w:val="24"/>
        </w:rPr>
        <w:t>prazo de vigência da contratação é de 12 (doze) meses</w:t>
      </w:r>
      <w:r w:rsidRPr="00785B42">
        <w:rPr>
          <w:rFonts w:cstheme="minorHAnsi"/>
          <w:sz w:val="24"/>
          <w:szCs w:val="24"/>
        </w:rPr>
        <w:t>, contados a partir da assinatura do contrato, na forma do artigo 105 da Lei n° 14.133, de 2021;</w:t>
      </w:r>
    </w:p>
    <w:p w14:paraId="35DD55A8" w14:textId="67D8F8C8" w:rsidR="00123BC7" w:rsidRPr="00123BC7" w:rsidRDefault="00123BC7" w:rsidP="00FA7130">
      <w:pPr>
        <w:pStyle w:val="PargrafodaLista"/>
        <w:numPr>
          <w:ilvl w:val="1"/>
          <w:numId w:val="6"/>
        </w:numPr>
        <w:spacing w:after="0" w:line="312" w:lineRule="auto"/>
        <w:ind w:left="426"/>
        <w:rPr>
          <w:rFonts w:asciiTheme="minorHAnsi" w:hAnsiTheme="minorHAnsi" w:cstheme="minorHAnsi"/>
          <w:sz w:val="24"/>
          <w:szCs w:val="24"/>
        </w:rPr>
      </w:pPr>
      <w:r>
        <w:rPr>
          <w:rFonts w:cstheme="minorHAnsi"/>
          <w:sz w:val="24"/>
          <w:szCs w:val="24"/>
        </w:rPr>
        <w:t>O contrato</w:t>
      </w:r>
      <w:r w:rsidR="00C55FEF">
        <w:rPr>
          <w:rFonts w:cstheme="minorHAnsi"/>
          <w:sz w:val="24"/>
          <w:szCs w:val="24"/>
        </w:rPr>
        <w:t xml:space="preserve"> ou outro instrumento hábil que o substitua</w:t>
      </w:r>
      <w:r>
        <w:rPr>
          <w:rFonts w:cstheme="minorHAnsi"/>
          <w:sz w:val="24"/>
          <w:szCs w:val="24"/>
        </w:rPr>
        <w:t xml:space="preserve"> oferecerá maior detalhamento das regras que serão aplicadas em relação a vigência de contratação.</w:t>
      </w:r>
    </w:p>
    <w:p w14:paraId="57463CD3" w14:textId="77777777" w:rsidR="00123BC7" w:rsidRPr="003E059A" w:rsidRDefault="00123BC7" w:rsidP="00FA7130">
      <w:pPr>
        <w:pStyle w:val="PargrafodaLista"/>
        <w:numPr>
          <w:ilvl w:val="1"/>
          <w:numId w:val="6"/>
        </w:numPr>
        <w:spacing w:line="312" w:lineRule="auto"/>
        <w:ind w:left="426"/>
        <w:rPr>
          <w:rFonts w:asciiTheme="minorHAnsi" w:hAnsiTheme="minorHAnsi" w:cstheme="minorHAnsi"/>
          <w:sz w:val="24"/>
          <w:szCs w:val="24"/>
        </w:rPr>
      </w:pPr>
      <w:r w:rsidRPr="003E059A">
        <w:rPr>
          <w:rFonts w:asciiTheme="minorHAnsi" w:hAnsiTheme="minorHAnsi" w:cstheme="minorHAnsi"/>
          <w:sz w:val="24"/>
          <w:szCs w:val="24"/>
        </w:rPr>
        <w:t>Os quantitativos ora apresentados suprirão as necessidades das seguintes unidades:</w:t>
      </w:r>
    </w:p>
    <w:p w14:paraId="3A1AD557" w14:textId="77777777" w:rsidR="00123BC7" w:rsidRPr="003E059A" w:rsidRDefault="00123BC7" w:rsidP="00FA7130">
      <w:pPr>
        <w:pStyle w:val="PargrafodaLista"/>
        <w:spacing w:after="0" w:line="312" w:lineRule="auto"/>
        <w:ind w:left="360"/>
        <w:jc w:val="center"/>
        <w:rPr>
          <w:rFonts w:eastAsiaTheme="minorHAnsi" w:cs="Calibri"/>
          <w:b/>
          <w:color w:val="000000" w:themeColor="text1"/>
          <w:sz w:val="24"/>
          <w:szCs w:val="24"/>
        </w:rPr>
      </w:pPr>
      <w:r w:rsidRPr="003E059A">
        <w:rPr>
          <w:rFonts w:cs="Calibri"/>
          <w:b/>
          <w:color w:val="000000" w:themeColor="text1"/>
          <w:sz w:val="24"/>
          <w:szCs w:val="24"/>
        </w:rPr>
        <w:t>RELAÇÃO DE UNIDADES</w:t>
      </w:r>
    </w:p>
    <w:tbl>
      <w:tblPr>
        <w:tblW w:w="10160" w:type="dxa"/>
        <w:jc w:val="center"/>
        <w:tblCellMar>
          <w:left w:w="70" w:type="dxa"/>
          <w:right w:w="70" w:type="dxa"/>
        </w:tblCellMar>
        <w:tblLook w:val="04A0" w:firstRow="1" w:lastRow="0" w:firstColumn="1" w:lastColumn="0" w:noHBand="0" w:noVBand="1"/>
      </w:tblPr>
      <w:tblGrid>
        <w:gridCol w:w="381"/>
        <w:gridCol w:w="3307"/>
        <w:gridCol w:w="5252"/>
        <w:gridCol w:w="1220"/>
      </w:tblGrid>
      <w:tr w:rsidR="00325A53" w:rsidRPr="00325A53" w14:paraId="41255D37" w14:textId="77777777" w:rsidTr="00325A53">
        <w:trPr>
          <w:trHeight w:val="315"/>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1A2E483" w14:textId="77777777" w:rsidR="00325A53" w:rsidRPr="00325A53" w:rsidRDefault="00325A53" w:rsidP="00325A53">
            <w:pPr>
              <w:spacing w:after="0" w:line="240" w:lineRule="auto"/>
              <w:jc w:val="center"/>
              <w:rPr>
                <w:rFonts w:eastAsia="Times New Roman" w:cs="Calibri"/>
                <w:b/>
                <w:bCs/>
                <w:color w:val="000000"/>
                <w:sz w:val="24"/>
                <w:szCs w:val="24"/>
                <w:lang w:eastAsia="pt-BR"/>
              </w:rPr>
            </w:pPr>
            <w:r w:rsidRPr="00325A53">
              <w:rPr>
                <w:rFonts w:eastAsia="Times New Roman" w:cs="Calibri"/>
                <w:b/>
                <w:bCs/>
                <w:color w:val="000000"/>
                <w:sz w:val="24"/>
                <w:szCs w:val="24"/>
                <w:lang w:eastAsia="pt-BR"/>
              </w:rPr>
              <w:t>ATENÇÃO BÁSICA</w:t>
            </w:r>
          </w:p>
        </w:tc>
      </w:tr>
      <w:tr w:rsidR="00325A53" w:rsidRPr="00325A53" w14:paraId="33723C20"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175E8D6"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 xml:space="preserve">  1º DISTRITO - MAGÉ   </w:t>
            </w:r>
          </w:p>
        </w:tc>
      </w:tr>
      <w:tr w:rsidR="00325A53" w:rsidRPr="00325A53" w14:paraId="7DC6ED47" w14:textId="77777777" w:rsidTr="00325A53">
        <w:trPr>
          <w:trHeight w:val="300"/>
          <w:jc w:val="center"/>
        </w:trPr>
        <w:tc>
          <w:tcPr>
            <w:tcW w:w="375" w:type="dxa"/>
            <w:tcBorders>
              <w:top w:val="nil"/>
              <w:left w:val="single" w:sz="4" w:space="0" w:color="auto"/>
              <w:bottom w:val="single" w:sz="4" w:space="0" w:color="auto"/>
              <w:right w:val="single" w:sz="4" w:space="0" w:color="auto"/>
            </w:tcBorders>
            <w:shd w:val="clear" w:color="000000" w:fill="C5D9F1"/>
            <w:noWrap/>
            <w:vAlign w:val="center"/>
            <w:hideMark/>
          </w:tcPr>
          <w:p w14:paraId="40795E0F"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Nº</w:t>
            </w:r>
          </w:p>
        </w:tc>
        <w:tc>
          <w:tcPr>
            <w:tcW w:w="3307" w:type="dxa"/>
            <w:tcBorders>
              <w:top w:val="nil"/>
              <w:left w:val="nil"/>
              <w:bottom w:val="single" w:sz="4" w:space="0" w:color="auto"/>
              <w:right w:val="single" w:sz="4" w:space="0" w:color="auto"/>
            </w:tcBorders>
            <w:shd w:val="clear" w:color="000000" w:fill="C5D9F1"/>
            <w:vAlign w:val="center"/>
            <w:hideMark/>
          </w:tcPr>
          <w:p w14:paraId="0B1A3567"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Unidade</w:t>
            </w:r>
          </w:p>
        </w:tc>
        <w:tc>
          <w:tcPr>
            <w:tcW w:w="5258" w:type="dxa"/>
            <w:tcBorders>
              <w:top w:val="nil"/>
              <w:left w:val="nil"/>
              <w:bottom w:val="single" w:sz="4" w:space="0" w:color="auto"/>
              <w:right w:val="single" w:sz="4" w:space="0" w:color="auto"/>
            </w:tcBorders>
            <w:shd w:val="clear" w:color="000000" w:fill="C5D9F1"/>
            <w:vAlign w:val="center"/>
            <w:hideMark/>
          </w:tcPr>
          <w:p w14:paraId="077F5CA1"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Endereço</w:t>
            </w:r>
          </w:p>
        </w:tc>
        <w:tc>
          <w:tcPr>
            <w:tcW w:w="1220" w:type="dxa"/>
            <w:tcBorders>
              <w:top w:val="nil"/>
              <w:left w:val="nil"/>
              <w:bottom w:val="single" w:sz="4" w:space="0" w:color="auto"/>
              <w:right w:val="single" w:sz="4" w:space="0" w:color="auto"/>
            </w:tcBorders>
            <w:shd w:val="clear" w:color="000000" w:fill="C5D9F1"/>
            <w:vAlign w:val="center"/>
            <w:hideMark/>
          </w:tcPr>
          <w:p w14:paraId="3C114669"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CNES</w:t>
            </w:r>
          </w:p>
        </w:tc>
      </w:tr>
      <w:tr w:rsidR="00325A53" w:rsidRPr="00325A53" w14:paraId="7912D4ED"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5389B36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w:t>
            </w:r>
          </w:p>
        </w:tc>
        <w:tc>
          <w:tcPr>
            <w:tcW w:w="3307" w:type="dxa"/>
            <w:tcBorders>
              <w:top w:val="nil"/>
              <w:left w:val="nil"/>
              <w:bottom w:val="single" w:sz="4" w:space="0" w:color="auto"/>
              <w:right w:val="single" w:sz="4" w:space="0" w:color="auto"/>
            </w:tcBorders>
            <w:vAlign w:val="center"/>
            <w:hideMark/>
          </w:tcPr>
          <w:p w14:paraId="64B464E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Barão do Iriri</w:t>
            </w:r>
          </w:p>
        </w:tc>
        <w:tc>
          <w:tcPr>
            <w:tcW w:w="5258" w:type="dxa"/>
            <w:tcBorders>
              <w:top w:val="nil"/>
              <w:left w:val="nil"/>
              <w:bottom w:val="single" w:sz="4" w:space="0" w:color="auto"/>
              <w:right w:val="single" w:sz="4" w:space="0" w:color="auto"/>
            </w:tcBorders>
            <w:vAlign w:val="center"/>
            <w:hideMark/>
          </w:tcPr>
          <w:p w14:paraId="779121F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do Carmo, 1703 – Barão de Iriri - Magé - Cep: 25.906-790</w:t>
            </w:r>
          </w:p>
        </w:tc>
        <w:tc>
          <w:tcPr>
            <w:tcW w:w="1220" w:type="dxa"/>
            <w:tcBorders>
              <w:top w:val="nil"/>
              <w:left w:val="nil"/>
              <w:bottom w:val="single" w:sz="4" w:space="0" w:color="auto"/>
              <w:right w:val="single" w:sz="4" w:space="0" w:color="auto"/>
            </w:tcBorders>
            <w:noWrap/>
            <w:vAlign w:val="center"/>
            <w:hideMark/>
          </w:tcPr>
          <w:p w14:paraId="15D0748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2278464</w:t>
            </w:r>
          </w:p>
        </w:tc>
      </w:tr>
      <w:tr w:rsidR="00325A53" w:rsidRPr="00325A53" w14:paraId="58A8F10A"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627F744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lastRenderedPageBreak/>
              <w:t>2</w:t>
            </w:r>
          </w:p>
        </w:tc>
        <w:tc>
          <w:tcPr>
            <w:tcW w:w="3307" w:type="dxa"/>
            <w:tcBorders>
              <w:top w:val="nil"/>
              <w:left w:val="nil"/>
              <w:bottom w:val="single" w:sz="4" w:space="0" w:color="auto"/>
              <w:right w:val="single" w:sz="4" w:space="0" w:color="auto"/>
            </w:tcBorders>
            <w:vAlign w:val="center"/>
            <w:hideMark/>
          </w:tcPr>
          <w:p w14:paraId="4E9D462D" w14:textId="77777777" w:rsidR="00325A53" w:rsidRPr="00325A53" w:rsidRDefault="00325A53" w:rsidP="00325A53">
            <w:pPr>
              <w:spacing w:after="0" w:line="240" w:lineRule="auto"/>
              <w:jc w:val="center"/>
              <w:rPr>
                <w:rFonts w:eastAsia="Times New Roman" w:cs="Calibri"/>
                <w:color w:val="000000"/>
                <w:lang w:eastAsia="pt-BR"/>
              </w:rPr>
            </w:pPr>
            <w:proofErr w:type="gramStart"/>
            <w:r w:rsidRPr="00325A53">
              <w:rPr>
                <w:rFonts w:eastAsia="Times New Roman" w:cs="Calibri"/>
                <w:color w:val="000000"/>
                <w:lang w:eastAsia="pt-BR"/>
              </w:rPr>
              <w:t>USF  Vila</w:t>
            </w:r>
            <w:proofErr w:type="gramEnd"/>
            <w:r w:rsidRPr="00325A53">
              <w:rPr>
                <w:rFonts w:eastAsia="Times New Roman" w:cs="Calibri"/>
                <w:color w:val="000000"/>
                <w:lang w:eastAsia="pt-BR"/>
              </w:rPr>
              <w:t xml:space="preserve"> Nova</w:t>
            </w:r>
          </w:p>
        </w:tc>
        <w:tc>
          <w:tcPr>
            <w:tcW w:w="5258" w:type="dxa"/>
            <w:tcBorders>
              <w:top w:val="nil"/>
              <w:left w:val="nil"/>
              <w:bottom w:val="single" w:sz="4" w:space="0" w:color="auto"/>
              <w:right w:val="single" w:sz="4" w:space="0" w:color="auto"/>
            </w:tcBorders>
            <w:vAlign w:val="center"/>
            <w:hideMark/>
          </w:tcPr>
          <w:p w14:paraId="0299F98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Travessa Airton Ignácio da Silveira (Em Frente a Quadra da Vila Nova)</w:t>
            </w:r>
          </w:p>
        </w:tc>
        <w:tc>
          <w:tcPr>
            <w:tcW w:w="1220" w:type="dxa"/>
            <w:tcBorders>
              <w:top w:val="nil"/>
              <w:left w:val="nil"/>
              <w:bottom w:val="single" w:sz="4" w:space="0" w:color="auto"/>
              <w:right w:val="single" w:sz="4" w:space="0" w:color="auto"/>
            </w:tcBorders>
            <w:noWrap/>
            <w:vAlign w:val="center"/>
            <w:hideMark/>
          </w:tcPr>
          <w:p w14:paraId="680666F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2298546</w:t>
            </w:r>
          </w:p>
        </w:tc>
      </w:tr>
      <w:tr w:rsidR="00325A53" w:rsidRPr="00325A53" w14:paraId="46049D9F"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6433FF4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w:t>
            </w:r>
          </w:p>
        </w:tc>
        <w:tc>
          <w:tcPr>
            <w:tcW w:w="3307" w:type="dxa"/>
            <w:tcBorders>
              <w:top w:val="nil"/>
              <w:left w:val="nil"/>
              <w:bottom w:val="single" w:sz="4" w:space="0" w:color="auto"/>
              <w:right w:val="single" w:sz="4" w:space="0" w:color="auto"/>
            </w:tcBorders>
            <w:vAlign w:val="center"/>
            <w:hideMark/>
          </w:tcPr>
          <w:p w14:paraId="39D4F6D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Barbuda</w:t>
            </w:r>
          </w:p>
        </w:tc>
        <w:tc>
          <w:tcPr>
            <w:tcW w:w="5258" w:type="dxa"/>
            <w:tcBorders>
              <w:top w:val="nil"/>
              <w:left w:val="nil"/>
              <w:bottom w:val="single" w:sz="4" w:space="0" w:color="auto"/>
              <w:right w:val="single" w:sz="4" w:space="0" w:color="auto"/>
            </w:tcBorders>
            <w:vAlign w:val="center"/>
            <w:hideMark/>
          </w:tcPr>
          <w:p w14:paraId="3A0DC0B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Manoel Botelho Rego, nº 178 - Barbuda</w:t>
            </w:r>
          </w:p>
        </w:tc>
        <w:tc>
          <w:tcPr>
            <w:tcW w:w="1220" w:type="dxa"/>
            <w:tcBorders>
              <w:top w:val="nil"/>
              <w:left w:val="nil"/>
              <w:bottom w:val="single" w:sz="4" w:space="0" w:color="auto"/>
              <w:right w:val="single" w:sz="4" w:space="0" w:color="auto"/>
            </w:tcBorders>
            <w:noWrap/>
            <w:vAlign w:val="center"/>
            <w:hideMark/>
          </w:tcPr>
          <w:p w14:paraId="3CA5F71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2278472</w:t>
            </w:r>
          </w:p>
        </w:tc>
      </w:tr>
      <w:tr w:rsidR="00325A53" w:rsidRPr="00325A53" w14:paraId="7C74F6FC"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3A1FB10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w:t>
            </w:r>
          </w:p>
        </w:tc>
        <w:tc>
          <w:tcPr>
            <w:tcW w:w="3307" w:type="dxa"/>
            <w:tcBorders>
              <w:top w:val="nil"/>
              <w:left w:val="nil"/>
              <w:bottom w:val="single" w:sz="4" w:space="0" w:color="auto"/>
              <w:right w:val="single" w:sz="4" w:space="0" w:color="auto"/>
            </w:tcBorders>
            <w:vAlign w:val="center"/>
            <w:hideMark/>
          </w:tcPr>
          <w:p w14:paraId="6CD84D2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Messias Antônio</w:t>
            </w:r>
          </w:p>
        </w:tc>
        <w:tc>
          <w:tcPr>
            <w:tcW w:w="5258" w:type="dxa"/>
            <w:tcBorders>
              <w:top w:val="nil"/>
              <w:left w:val="nil"/>
              <w:bottom w:val="single" w:sz="4" w:space="0" w:color="auto"/>
              <w:right w:val="single" w:sz="4" w:space="0" w:color="auto"/>
            </w:tcBorders>
            <w:vAlign w:val="center"/>
            <w:hideMark/>
          </w:tcPr>
          <w:p w14:paraId="411601E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 Rua Professor José Leandro, nº 1.005 – Canal-CEP:25.900-660</w:t>
            </w:r>
          </w:p>
        </w:tc>
        <w:tc>
          <w:tcPr>
            <w:tcW w:w="1220" w:type="dxa"/>
            <w:tcBorders>
              <w:top w:val="nil"/>
              <w:left w:val="nil"/>
              <w:bottom w:val="single" w:sz="4" w:space="0" w:color="auto"/>
              <w:right w:val="single" w:sz="4" w:space="0" w:color="auto"/>
            </w:tcBorders>
            <w:noWrap/>
            <w:vAlign w:val="center"/>
            <w:hideMark/>
          </w:tcPr>
          <w:p w14:paraId="0452EDA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5472741</w:t>
            </w:r>
          </w:p>
        </w:tc>
      </w:tr>
      <w:tr w:rsidR="00325A53" w:rsidRPr="00325A53" w14:paraId="1AFBE30D"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2E342C6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w:t>
            </w:r>
          </w:p>
        </w:tc>
        <w:tc>
          <w:tcPr>
            <w:tcW w:w="3307" w:type="dxa"/>
            <w:tcBorders>
              <w:top w:val="nil"/>
              <w:left w:val="nil"/>
              <w:bottom w:val="single" w:sz="4" w:space="0" w:color="auto"/>
              <w:right w:val="single" w:sz="4" w:space="0" w:color="auto"/>
            </w:tcBorders>
            <w:vAlign w:val="center"/>
            <w:hideMark/>
          </w:tcPr>
          <w:p w14:paraId="2297C22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w:t>
            </w:r>
            <w:proofErr w:type="spellStart"/>
            <w:r w:rsidRPr="00325A53">
              <w:rPr>
                <w:rFonts w:eastAsia="Times New Roman" w:cs="Calibri"/>
                <w:color w:val="000000"/>
                <w:lang w:eastAsia="pt-BR"/>
              </w:rPr>
              <w:t>Citrolândia</w:t>
            </w:r>
            <w:proofErr w:type="spellEnd"/>
          </w:p>
        </w:tc>
        <w:tc>
          <w:tcPr>
            <w:tcW w:w="5258" w:type="dxa"/>
            <w:tcBorders>
              <w:top w:val="nil"/>
              <w:left w:val="nil"/>
              <w:bottom w:val="single" w:sz="4" w:space="0" w:color="auto"/>
              <w:right w:val="single" w:sz="4" w:space="0" w:color="auto"/>
            </w:tcBorders>
            <w:vAlign w:val="center"/>
            <w:hideMark/>
          </w:tcPr>
          <w:p w14:paraId="32FF68F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São Geraldo, S/Nº- </w:t>
            </w:r>
            <w:proofErr w:type="spellStart"/>
            <w:r w:rsidRPr="00325A53">
              <w:rPr>
                <w:rFonts w:eastAsia="Times New Roman" w:cs="Calibri"/>
                <w:color w:val="000000"/>
                <w:lang w:eastAsia="pt-BR"/>
              </w:rPr>
              <w:t>Citrolândia</w:t>
            </w:r>
            <w:proofErr w:type="spellEnd"/>
            <w:r w:rsidRPr="00325A53">
              <w:rPr>
                <w:rFonts w:eastAsia="Times New Roman" w:cs="Calibri"/>
                <w:color w:val="000000"/>
                <w:lang w:eastAsia="pt-BR"/>
              </w:rPr>
              <w:t xml:space="preserve"> - CEP: 25902-775</w:t>
            </w:r>
          </w:p>
        </w:tc>
        <w:tc>
          <w:tcPr>
            <w:tcW w:w="1220" w:type="dxa"/>
            <w:tcBorders>
              <w:top w:val="nil"/>
              <w:left w:val="nil"/>
              <w:bottom w:val="single" w:sz="4" w:space="0" w:color="auto"/>
              <w:right w:val="single" w:sz="4" w:space="0" w:color="auto"/>
            </w:tcBorders>
            <w:noWrap/>
            <w:vAlign w:val="center"/>
            <w:hideMark/>
          </w:tcPr>
          <w:p w14:paraId="0B6ACB0A"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2278472</w:t>
            </w:r>
          </w:p>
        </w:tc>
      </w:tr>
      <w:tr w:rsidR="00325A53" w:rsidRPr="00325A53" w14:paraId="312520E2"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4C4227D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6</w:t>
            </w:r>
          </w:p>
        </w:tc>
        <w:tc>
          <w:tcPr>
            <w:tcW w:w="3307" w:type="dxa"/>
            <w:tcBorders>
              <w:top w:val="nil"/>
              <w:left w:val="nil"/>
              <w:bottom w:val="single" w:sz="4" w:space="0" w:color="auto"/>
              <w:right w:val="single" w:sz="4" w:space="0" w:color="auto"/>
            </w:tcBorders>
            <w:vAlign w:val="center"/>
            <w:hideMark/>
          </w:tcPr>
          <w:p w14:paraId="20FF2CD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Sertão</w:t>
            </w:r>
          </w:p>
        </w:tc>
        <w:tc>
          <w:tcPr>
            <w:tcW w:w="5258" w:type="dxa"/>
            <w:tcBorders>
              <w:top w:val="nil"/>
              <w:left w:val="nil"/>
              <w:bottom w:val="single" w:sz="4" w:space="0" w:color="auto"/>
              <w:right w:val="single" w:sz="4" w:space="0" w:color="auto"/>
            </w:tcBorders>
            <w:vAlign w:val="center"/>
            <w:hideMark/>
          </w:tcPr>
          <w:p w14:paraId="7867DD6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Estrada do Sertão, Lote 30 - Quadra 2 - Vila </w:t>
            </w:r>
            <w:proofErr w:type="spellStart"/>
            <w:r w:rsidRPr="00325A53">
              <w:rPr>
                <w:rFonts w:eastAsia="Times New Roman" w:cs="Calibri"/>
                <w:color w:val="000000"/>
                <w:lang w:eastAsia="pt-BR"/>
              </w:rPr>
              <w:t>Citrolândia</w:t>
            </w:r>
            <w:proofErr w:type="spellEnd"/>
            <w:r w:rsidRPr="00325A53">
              <w:rPr>
                <w:rFonts w:eastAsia="Times New Roman" w:cs="Calibri"/>
                <w:color w:val="000000"/>
                <w:lang w:eastAsia="pt-BR"/>
              </w:rPr>
              <w:t xml:space="preserve"> Sertão - Magé - Cep: 25.910-260</w:t>
            </w:r>
          </w:p>
        </w:tc>
        <w:tc>
          <w:tcPr>
            <w:tcW w:w="1220" w:type="dxa"/>
            <w:tcBorders>
              <w:top w:val="nil"/>
              <w:left w:val="nil"/>
              <w:bottom w:val="single" w:sz="4" w:space="0" w:color="auto"/>
              <w:right w:val="single" w:sz="4" w:space="0" w:color="auto"/>
            </w:tcBorders>
            <w:noWrap/>
            <w:vAlign w:val="center"/>
            <w:hideMark/>
          </w:tcPr>
          <w:p w14:paraId="43A5226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2858207</w:t>
            </w:r>
          </w:p>
        </w:tc>
      </w:tr>
      <w:tr w:rsidR="00325A53" w:rsidRPr="00325A53" w14:paraId="112C39CB"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786B4DA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7</w:t>
            </w:r>
          </w:p>
        </w:tc>
        <w:tc>
          <w:tcPr>
            <w:tcW w:w="3307" w:type="dxa"/>
            <w:tcBorders>
              <w:top w:val="nil"/>
              <w:left w:val="nil"/>
              <w:bottom w:val="single" w:sz="4" w:space="0" w:color="auto"/>
              <w:right w:val="single" w:sz="4" w:space="0" w:color="auto"/>
            </w:tcBorders>
            <w:vAlign w:val="center"/>
            <w:hideMark/>
          </w:tcPr>
          <w:p w14:paraId="478FBBF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Flexeiras</w:t>
            </w:r>
          </w:p>
        </w:tc>
        <w:tc>
          <w:tcPr>
            <w:tcW w:w="5258" w:type="dxa"/>
            <w:tcBorders>
              <w:top w:val="nil"/>
              <w:left w:val="nil"/>
              <w:bottom w:val="single" w:sz="4" w:space="0" w:color="auto"/>
              <w:right w:val="single" w:sz="4" w:space="0" w:color="auto"/>
            </w:tcBorders>
            <w:vAlign w:val="center"/>
            <w:hideMark/>
          </w:tcPr>
          <w:p w14:paraId="7029DB2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Paulo Leitão - 161 - Flexeiras - Magé - Cep: 25.900-001</w:t>
            </w:r>
          </w:p>
        </w:tc>
        <w:tc>
          <w:tcPr>
            <w:tcW w:w="1220" w:type="dxa"/>
            <w:tcBorders>
              <w:top w:val="nil"/>
              <w:left w:val="nil"/>
              <w:bottom w:val="single" w:sz="4" w:space="0" w:color="auto"/>
              <w:right w:val="single" w:sz="4" w:space="0" w:color="auto"/>
            </w:tcBorders>
            <w:noWrap/>
            <w:vAlign w:val="center"/>
            <w:hideMark/>
          </w:tcPr>
          <w:p w14:paraId="10C92F67"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5526442</w:t>
            </w:r>
          </w:p>
        </w:tc>
      </w:tr>
      <w:tr w:rsidR="00325A53" w:rsidRPr="00325A53" w14:paraId="36499D25"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68B1DD2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8</w:t>
            </w:r>
          </w:p>
        </w:tc>
        <w:tc>
          <w:tcPr>
            <w:tcW w:w="3307" w:type="dxa"/>
            <w:tcBorders>
              <w:top w:val="nil"/>
              <w:left w:val="nil"/>
              <w:bottom w:val="single" w:sz="4" w:space="0" w:color="auto"/>
              <w:right w:val="single" w:sz="4" w:space="0" w:color="auto"/>
            </w:tcBorders>
            <w:vAlign w:val="center"/>
            <w:hideMark/>
          </w:tcPr>
          <w:p w14:paraId="0A7D70F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Jardim Bela Floresta</w:t>
            </w:r>
          </w:p>
        </w:tc>
        <w:tc>
          <w:tcPr>
            <w:tcW w:w="5258" w:type="dxa"/>
            <w:tcBorders>
              <w:top w:val="nil"/>
              <w:left w:val="nil"/>
              <w:bottom w:val="single" w:sz="4" w:space="0" w:color="auto"/>
              <w:right w:val="single" w:sz="4" w:space="0" w:color="auto"/>
            </w:tcBorders>
            <w:vAlign w:val="center"/>
            <w:hideMark/>
          </w:tcPr>
          <w:p w14:paraId="09647B9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N, nº 16 – Jardim Bela Floresta – CEP: 25.903-487</w:t>
            </w:r>
          </w:p>
        </w:tc>
        <w:tc>
          <w:tcPr>
            <w:tcW w:w="1220" w:type="dxa"/>
            <w:tcBorders>
              <w:top w:val="nil"/>
              <w:left w:val="nil"/>
              <w:bottom w:val="single" w:sz="4" w:space="0" w:color="auto"/>
              <w:right w:val="single" w:sz="4" w:space="0" w:color="auto"/>
            </w:tcBorders>
            <w:noWrap/>
            <w:vAlign w:val="center"/>
            <w:hideMark/>
          </w:tcPr>
          <w:p w14:paraId="6EE730D7"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5023319</w:t>
            </w:r>
          </w:p>
        </w:tc>
      </w:tr>
      <w:tr w:rsidR="00325A53" w:rsidRPr="00325A53" w14:paraId="159587D3"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411E63C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9</w:t>
            </w:r>
          </w:p>
        </w:tc>
        <w:tc>
          <w:tcPr>
            <w:tcW w:w="3307" w:type="dxa"/>
            <w:tcBorders>
              <w:top w:val="nil"/>
              <w:left w:val="nil"/>
              <w:bottom w:val="single" w:sz="4" w:space="0" w:color="auto"/>
              <w:right w:val="single" w:sz="4" w:space="0" w:color="auto"/>
            </w:tcBorders>
            <w:vAlign w:val="center"/>
            <w:hideMark/>
          </w:tcPr>
          <w:p w14:paraId="45E723E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Lagoa</w:t>
            </w:r>
          </w:p>
        </w:tc>
        <w:tc>
          <w:tcPr>
            <w:tcW w:w="5258" w:type="dxa"/>
            <w:tcBorders>
              <w:top w:val="nil"/>
              <w:left w:val="nil"/>
              <w:bottom w:val="single" w:sz="4" w:space="0" w:color="auto"/>
              <w:right w:val="single" w:sz="4" w:space="0" w:color="auto"/>
            </w:tcBorders>
            <w:vAlign w:val="center"/>
            <w:hideMark/>
          </w:tcPr>
          <w:p w14:paraId="4F5A62B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Conde de Boa Vista, nº 195 – Lagoa – CEP: 25.903-760</w:t>
            </w:r>
          </w:p>
        </w:tc>
        <w:tc>
          <w:tcPr>
            <w:tcW w:w="1220" w:type="dxa"/>
            <w:tcBorders>
              <w:top w:val="nil"/>
              <w:left w:val="nil"/>
              <w:bottom w:val="single" w:sz="4" w:space="0" w:color="auto"/>
              <w:right w:val="single" w:sz="4" w:space="0" w:color="auto"/>
            </w:tcBorders>
            <w:noWrap/>
            <w:vAlign w:val="center"/>
            <w:hideMark/>
          </w:tcPr>
          <w:p w14:paraId="5989C69E"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2298538</w:t>
            </w:r>
          </w:p>
        </w:tc>
      </w:tr>
      <w:tr w:rsidR="00325A53" w:rsidRPr="00325A53" w14:paraId="6A591B46"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48856C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10</w:t>
            </w:r>
          </w:p>
        </w:tc>
        <w:tc>
          <w:tcPr>
            <w:tcW w:w="3307" w:type="dxa"/>
            <w:tcBorders>
              <w:top w:val="nil"/>
              <w:left w:val="nil"/>
              <w:bottom w:val="single" w:sz="4" w:space="0" w:color="auto"/>
              <w:right w:val="single" w:sz="4" w:space="0" w:color="auto"/>
            </w:tcBorders>
            <w:vAlign w:val="center"/>
            <w:hideMark/>
          </w:tcPr>
          <w:p w14:paraId="1D7537A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Maria Conga</w:t>
            </w:r>
          </w:p>
        </w:tc>
        <w:tc>
          <w:tcPr>
            <w:tcW w:w="5258" w:type="dxa"/>
            <w:tcBorders>
              <w:top w:val="nil"/>
              <w:left w:val="nil"/>
              <w:bottom w:val="single" w:sz="4" w:space="0" w:color="auto"/>
              <w:right w:val="single" w:sz="4" w:space="0" w:color="auto"/>
            </w:tcBorders>
            <w:vAlign w:val="center"/>
            <w:hideMark/>
          </w:tcPr>
          <w:p w14:paraId="34E4E01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Pierre </w:t>
            </w:r>
            <w:proofErr w:type="spellStart"/>
            <w:r w:rsidRPr="00325A53">
              <w:rPr>
                <w:rFonts w:eastAsia="Times New Roman" w:cs="Calibri"/>
                <w:color w:val="000000"/>
                <w:lang w:eastAsia="pt-BR"/>
              </w:rPr>
              <w:t>Medevar</w:t>
            </w:r>
            <w:proofErr w:type="spellEnd"/>
            <w:r w:rsidRPr="00325A53">
              <w:rPr>
                <w:rFonts w:eastAsia="Times New Roman" w:cs="Calibri"/>
                <w:color w:val="000000"/>
                <w:lang w:eastAsia="pt-BR"/>
              </w:rPr>
              <w:t xml:space="preserve">, </w:t>
            </w:r>
            <w:proofErr w:type="spellStart"/>
            <w:r w:rsidRPr="00325A53">
              <w:rPr>
                <w:rFonts w:eastAsia="Times New Roman" w:cs="Calibri"/>
                <w:color w:val="000000"/>
                <w:lang w:eastAsia="pt-BR"/>
              </w:rPr>
              <w:t>Lt</w:t>
            </w:r>
            <w:proofErr w:type="spellEnd"/>
            <w:r w:rsidRPr="00325A53">
              <w:rPr>
                <w:rFonts w:eastAsia="Times New Roman" w:cs="Calibri"/>
                <w:color w:val="000000"/>
                <w:lang w:eastAsia="pt-BR"/>
              </w:rPr>
              <w:t xml:space="preserve"> 19 - </w:t>
            </w:r>
            <w:proofErr w:type="spellStart"/>
            <w:r w:rsidRPr="00325A53">
              <w:rPr>
                <w:rFonts w:eastAsia="Times New Roman" w:cs="Calibri"/>
                <w:color w:val="000000"/>
                <w:lang w:eastAsia="pt-BR"/>
              </w:rPr>
              <w:t>Qd</w:t>
            </w:r>
            <w:proofErr w:type="spellEnd"/>
            <w:r w:rsidRPr="00325A53">
              <w:rPr>
                <w:rFonts w:eastAsia="Times New Roman" w:cs="Calibri"/>
                <w:color w:val="000000"/>
                <w:lang w:eastAsia="pt-BR"/>
              </w:rPr>
              <w:t>. 14 - Vila Esperança - Provisório</w:t>
            </w:r>
          </w:p>
        </w:tc>
        <w:tc>
          <w:tcPr>
            <w:tcW w:w="1220" w:type="dxa"/>
            <w:tcBorders>
              <w:top w:val="nil"/>
              <w:left w:val="nil"/>
              <w:bottom w:val="single" w:sz="4" w:space="0" w:color="auto"/>
              <w:right w:val="single" w:sz="4" w:space="0" w:color="auto"/>
            </w:tcBorders>
            <w:noWrap/>
            <w:vAlign w:val="center"/>
            <w:hideMark/>
          </w:tcPr>
          <w:p w14:paraId="4B753402"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5815010</w:t>
            </w:r>
          </w:p>
        </w:tc>
      </w:tr>
      <w:tr w:rsidR="00325A53" w:rsidRPr="00325A53" w14:paraId="462F8161"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7778318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11</w:t>
            </w:r>
          </w:p>
        </w:tc>
        <w:tc>
          <w:tcPr>
            <w:tcW w:w="3307" w:type="dxa"/>
            <w:tcBorders>
              <w:top w:val="nil"/>
              <w:left w:val="nil"/>
              <w:bottom w:val="single" w:sz="4" w:space="0" w:color="auto"/>
              <w:right w:val="single" w:sz="4" w:space="0" w:color="auto"/>
            </w:tcBorders>
            <w:vAlign w:val="center"/>
            <w:hideMark/>
          </w:tcPr>
          <w:p w14:paraId="5910235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UBS Nova Marília</w:t>
            </w:r>
          </w:p>
        </w:tc>
        <w:tc>
          <w:tcPr>
            <w:tcW w:w="5258" w:type="dxa"/>
            <w:tcBorders>
              <w:top w:val="nil"/>
              <w:left w:val="nil"/>
              <w:bottom w:val="single" w:sz="4" w:space="0" w:color="auto"/>
              <w:right w:val="single" w:sz="4" w:space="0" w:color="auto"/>
            </w:tcBorders>
            <w:vAlign w:val="center"/>
            <w:hideMark/>
          </w:tcPr>
          <w:p w14:paraId="5B2895A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Roberto Bussinger, s/n – Nova Marilia - Magé</w:t>
            </w:r>
          </w:p>
        </w:tc>
        <w:tc>
          <w:tcPr>
            <w:tcW w:w="1220" w:type="dxa"/>
            <w:tcBorders>
              <w:top w:val="nil"/>
              <w:left w:val="nil"/>
              <w:bottom w:val="single" w:sz="4" w:space="0" w:color="auto"/>
              <w:right w:val="single" w:sz="4" w:space="0" w:color="auto"/>
            </w:tcBorders>
            <w:noWrap/>
            <w:vAlign w:val="center"/>
            <w:hideMark/>
          </w:tcPr>
          <w:p w14:paraId="3F01E15D"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2278480</w:t>
            </w:r>
          </w:p>
        </w:tc>
      </w:tr>
      <w:tr w:rsidR="00325A53" w:rsidRPr="00325A53" w14:paraId="13088B6C"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278342D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12</w:t>
            </w:r>
          </w:p>
        </w:tc>
        <w:tc>
          <w:tcPr>
            <w:tcW w:w="3307" w:type="dxa"/>
            <w:tcBorders>
              <w:top w:val="nil"/>
              <w:left w:val="nil"/>
              <w:bottom w:val="single" w:sz="4" w:space="0" w:color="auto"/>
              <w:right w:val="single" w:sz="4" w:space="0" w:color="auto"/>
            </w:tcBorders>
            <w:vAlign w:val="center"/>
            <w:hideMark/>
          </w:tcPr>
          <w:p w14:paraId="71A86C2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Parque </w:t>
            </w:r>
            <w:proofErr w:type="spellStart"/>
            <w:r w:rsidRPr="00325A53">
              <w:rPr>
                <w:rFonts w:eastAsia="Times New Roman" w:cs="Calibri"/>
                <w:color w:val="000000"/>
                <w:lang w:eastAsia="pt-BR"/>
              </w:rPr>
              <w:t>Bonneville</w:t>
            </w:r>
            <w:proofErr w:type="spellEnd"/>
          </w:p>
        </w:tc>
        <w:tc>
          <w:tcPr>
            <w:tcW w:w="5258" w:type="dxa"/>
            <w:tcBorders>
              <w:top w:val="nil"/>
              <w:left w:val="nil"/>
              <w:bottom w:val="single" w:sz="4" w:space="0" w:color="auto"/>
              <w:right w:val="single" w:sz="4" w:space="0" w:color="auto"/>
            </w:tcBorders>
            <w:vAlign w:val="center"/>
            <w:hideMark/>
          </w:tcPr>
          <w:p w14:paraId="6549EE8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Flórida - LT 05 QD M - Pq. </w:t>
            </w:r>
            <w:proofErr w:type="spellStart"/>
            <w:r w:rsidRPr="00325A53">
              <w:rPr>
                <w:rFonts w:eastAsia="Times New Roman" w:cs="Calibri"/>
                <w:color w:val="000000"/>
                <w:lang w:eastAsia="pt-BR"/>
              </w:rPr>
              <w:t>Boneville</w:t>
            </w:r>
            <w:proofErr w:type="spellEnd"/>
          </w:p>
        </w:tc>
        <w:tc>
          <w:tcPr>
            <w:tcW w:w="1220" w:type="dxa"/>
            <w:tcBorders>
              <w:top w:val="nil"/>
              <w:left w:val="nil"/>
              <w:bottom w:val="single" w:sz="4" w:space="0" w:color="auto"/>
              <w:right w:val="single" w:sz="4" w:space="0" w:color="auto"/>
            </w:tcBorders>
            <w:noWrap/>
            <w:vAlign w:val="center"/>
            <w:hideMark/>
          </w:tcPr>
          <w:p w14:paraId="6050B3A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3338169</w:t>
            </w:r>
          </w:p>
        </w:tc>
      </w:tr>
      <w:tr w:rsidR="00325A53" w:rsidRPr="00325A53" w14:paraId="500A8C57"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49D976D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13</w:t>
            </w:r>
          </w:p>
        </w:tc>
        <w:tc>
          <w:tcPr>
            <w:tcW w:w="3307" w:type="dxa"/>
            <w:tcBorders>
              <w:top w:val="nil"/>
              <w:left w:val="nil"/>
              <w:bottom w:val="single" w:sz="4" w:space="0" w:color="auto"/>
              <w:right w:val="single" w:sz="4" w:space="0" w:color="auto"/>
            </w:tcBorders>
            <w:vAlign w:val="center"/>
            <w:hideMark/>
          </w:tcPr>
          <w:p w14:paraId="36B0F05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Piedade</w:t>
            </w:r>
          </w:p>
        </w:tc>
        <w:tc>
          <w:tcPr>
            <w:tcW w:w="5258" w:type="dxa"/>
            <w:tcBorders>
              <w:top w:val="nil"/>
              <w:left w:val="nil"/>
              <w:bottom w:val="single" w:sz="4" w:space="0" w:color="auto"/>
              <w:right w:val="single" w:sz="4" w:space="0" w:color="auto"/>
            </w:tcBorders>
            <w:vAlign w:val="center"/>
            <w:hideMark/>
          </w:tcPr>
          <w:p w14:paraId="3D0047F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da Piedade, nº 397 – Piedade – CEP: 25.905-860</w:t>
            </w:r>
          </w:p>
        </w:tc>
        <w:tc>
          <w:tcPr>
            <w:tcW w:w="1220" w:type="dxa"/>
            <w:tcBorders>
              <w:top w:val="nil"/>
              <w:left w:val="nil"/>
              <w:bottom w:val="single" w:sz="4" w:space="0" w:color="auto"/>
              <w:right w:val="single" w:sz="4" w:space="0" w:color="auto"/>
            </w:tcBorders>
            <w:noWrap/>
            <w:vAlign w:val="center"/>
            <w:hideMark/>
          </w:tcPr>
          <w:p w14:paraId="4ED4AD56"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5022967</w:t>
            </w:r>
          </w:p>
        </w:tc>
      </w:tr>
      <w:tr w:rsidR="00325A53" w:rsidRPr="00325A53" w14:paraId="50B8589C"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3FB6C61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14</w:t>
            </w:r>
          </w:p>
        </w:tc>
        <w:tc>
          <w:tcPr>
            <w:tcW w:w="3307" w:type="dxa"/>
            <w:tcBorders>
              <w:top w:val="nil"/>
              <w:left w:val="nil"/>
              <w:bottom w:val="single" w:sz="4" w:space="0" w:color="auto"/>
              <w:right w:val="single" w:sz="4" w:space="0" w:color="auto"/>
            </w:tcBorders>
            <w:vAlign w:val="center"/>
            <w:hideMark/>
          </w:tcPr>
          <w:p w14:paraId="61DB1E9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Saco</w:t>
            </w:r>
          </w:p>
        </w:tc>
        <w:tc>
          <w:tcPr>
            <w:tcW w:w="5258" w:type="dxa"/>
            <w:tcBorders>
              <w:top w:val="nil"/>
              <w:left w:val="nil"/>
              <w:bottom w:val="single" w:sz="4" w:space="0" w:color="auto"/>
              <w:right w:val="single" w:sz="4" w:space="0" w:color="auto"/>
            </w:tcBorders>
            <w:vAlign w:val="center"/>
            <w:hideMark/>
          </w:tcPr>
          <w:p w14:paraId="2E30D7A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José Borel, s/nº - Saco – CEP: 25.901-747</w:t>
            </w:r>
          </w:p>
        </w:tc>
        <w:tc>
          <w:tcPr>
            <w:tcW w:w="1220" w:type="dxa"/>
            <w:tcBorders>
              <w:top w:val="nil"/>
              <w:left w:val="nil"/>
              <w:bottom w:val="single" w:sz="4" w:space="0" w:color="auto"/>
              <w:right w:val="single" w:sz="4" w:space="0" w:color="auto"/>
            </w:tcBorders>
            <w:noWrap/>
            <w:vAlign w:val="center"/>
            <w:hideMark/>
          </w:tcPr>
          <w:p w14:paraId="22CDEAE0"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5023351</w:t>
            </w:r>
          </w:p>
        </w:tc>
      </w:tr>
      <w:tr w:rsidR="00325A53" w:rsidRPr="00325A53" w14:paraId="78A9281F"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B2C2C37"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2º DISTRITO - SANTO ALEIXO</w:t>
            </w:r>
          </w:p>
        </w:tc>
      </w:tr>
      <w:tr w:rsidR="00325A53" w:rsidRPr="00325A53" w14:paraId="2EBAAA58"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0C752DE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15</w:t>
            </w:r>
          </w:p>
        </w:tc>
        <w:tc>
          <w:tcPr>
            <w:tcW w:w="3307" w:type="dxa"/>
            <w:tcBorders>
              <w:top w:val="nil"/>
              <w:left w:val="nil"/>
              <w:bottom w:val="single" w:sz="4" w:space="0" w:color="auto"/>
              <w:right w:val="single" w:sz="4" w:space="0" w:color="auto"/>
            </w:tcBorders>
            <w:vAlign w:val="center"/>
            <w:hideMark/>
          </w:tcPr>
          <w:p w14:paraId="066F3F3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Andorinhas</w:t>
            </w:r>
            <w:r w:rsidRPr="00325A53">
              <w:rPr>
                <w:rFonts w:eastAsia="Times New Roman" w:cs="Calibri"/>
                <w:color w:val="000000"/>
                <w:lang w:eastAsia="pt-BR"/>
              </w:rPr>
              <w:br/>
              <w:t>(Equipe 1)</w:t>
            </w:r>
          </w:p>
        </w:tc>
        <w:tc>
          <w:tcPr>
            <w:tcW w:w="5258" w:type="dxa"/>
            <w:tcBorders>
              <w:top w:val="nil"/>
              <w:left w:val="nil"/>
              <w:bottom w:val="single" w:sz="4" w:space="0" w:color="auto"/>
              <w:right w:val="single" w:sz="4" w:space="0" w:color="auto"/>
            </w:tcBorders>
            <w:vAlign w:val="center"/>
            <w:hideMark/>
          </w:tcPr>
          <w:p w14:paraId="74D8758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Waldemar Colombo Garcia- Andorinhas-CEP:25.911-246</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2F216208"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2278448</w:t>
            </w:r>
          </w:p>
        </w:tc>
      </w:tr>
      <w:tr w:rsidR="00325A53" w:rsidRPr="00325A53" w14:paraId="1A9B2357"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4A25B8D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16</w:t>
            </w:r>
          </w:p>
        </w:tc>
        <w:tc>
          <w:tcPr>
            <w:tcW w:w="3307" w:type="dxa"/>
            <w:tcBorders>
              <w:top w:val="nil"/>
              <w:left w:val="nil"/>
              <w:bottom w:val="single" w:sz="4" w:space="0" w:color="auto"/>
              <w:right w:val="single" w:sz="4" w:space="0" w:color="auto"/>
            </w:tcBorders>
            <w:vAlign w:val="center"/>
            <w:hideMark/>
          </w:tcPr>
          <w:p w14:paraId="2431569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Andorinhas (Britador)</w:t>
            </w:r>
            <w:r w:rsidRPr="00325A53">
              <w:rPr>
                <w:rFonts w:eastAsia="Times New Roman" w:cs="Calibri"/>
                <w:color w:val="000000"/>
                <w:lang w:eastAsia="pt-BR"/>
              </w:rPr>
              <w:br/>
              <w:t>(Equipe 2)</w:t>
            </w:r>
          </w:p>
        </w:tc>
        <w:tc>
          <w:tcPr>
            <w:tcW w:w="5258" w:type="dxa"/>
            <w:tcBorders>
              <w:top w:val="nil"/>
              <w:left w:val="nil"/>
              <w:bottom w:val="single" w:sz="4" w:space="0" w:color="auto"/>
              <w:right w:val="single" w:sz="4" w:space="0" w:color="auto"/>
            </w:tcBorders>
            <w:vAlign w:val="center"/>
            <w:hideMark/>
          </w:tcPr>
          <w:p w14:paraId="13D3BF1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w:t>
            </w:r>
            <w:proofErr w:type="spellStart"/>
            <w:r w:rsidRPr="00325A53">
              <w:rPr>
                <w:rFonts w:eastAsia="Times New Roman" w:cs="Calibri"/>
                <w:color w:val="000000"/>
                <w:lang w:eastAsia="pt-BR"/>
              </w:rPr>
              <w:t>Otlon</w:t>
            </w:r>
            <w:proofErr w:type="spellEnd"/>
            <w:r w:rsidRPr="00325A53">
              <w:rPr>
                <w:rFonts w:eastAsia="Times New Roman" w:cs="Calibri"/>
                <w:color w:val="000000"/>
                <w:lang w:eastAsia="pt-BR"/>
              </w:rPr>
              <w:t xml:space="preserve"> Linch Bezerra de Melo - Andorinhas-CEP:25.920-000 - CEP: 25.912-206</w:t>
            </w:r>
          </w:p>
        </w:tc>
        <w:tc>
          <w:tcPr>
            <w:tcW w:w="1220" w:type="dxa"/>
            <w:vMerge/>
            <w:tcBorders>
              <w:top w:val="nil"/>
              <w:left w:val="single" w:sz="4" w:space="0" w:color="auto"/>
              <w:bottom w:val="single" w:sz="4" w:space="0" w:color="auto"/>
              <w:right w:val="single" w:sz="4" w:space="0" w:color="auto"/>
            </w:tcBorders>
            <w:vAlign w:val="center"/>
            <w:hideMark/>
          </w:tcPr>
          <w:p w14:paraId="3D55AB58"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1781ACA0"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4CA7885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17</w:t>
            </w:r>
          </w:p>
        </w:tc>
        <w:tc>
          <w:tcPr>
            <w:tcW w:w="3307" w:type="dxa"/>
            <w:tcBorders>
              <w:top w:val="nil"/>
              <w:left w:val="nil"/>
              <w:bottom w:val="single" w:sz="4" w:space="0" w:color="auto"/>
              <w:right w:val="single" w:sz="4" w:space="0" w:color="auto"/>
            </w:tcBorders>
            <w:vAlign w:val="center"/>
            <w:hideMark/>
          </w:tcPr>
          <w:p w14:paraId="5225386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Capela</w:t>
            </w:r>
          </w:p>
        </w:tc>
        <w:tc>
          <w:tcPr>
            <w:tcW w:w="5258" w:type="dxa"/>
            <w:tcBorders>
              <w:top w:val="nil"/>
              <w:left w:val="nil"/>
              <w:bottom w:val="single" w:sz="4" w:space="0" w:color="auto"/>
              <w:right w:val="single" w:sz="4" w:space="0" w:color="auto"/>
            </w:tcBorders>
            <w:vAlign w:val="center"/>
            <w:hideMark/>
          </w:tcPr>
          <w:p w14:paraId="78F0E0D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Santa Rosa s/n - Capela (Rio do Ouro) CEP: 25.916-050</w:t>
            </w:r>
          </w:p>
        </w:tc>
        <w:tc>
          <w:tcPr>
            <w:tcW w:w="1220" w:type="dxa"/>
            <w:tcBorders>
              <w:top w:val="nil"/>
              <w:left w:val="nil"/>
              <w:bottom w:val="single" w:sz="4" w:space="0" w:color="auto"/>
              <w:right w:val="single" w:sz="4" w:space="0" w:color="auto"/>
            </w:tcBorders>
            <w:noWrap/>
            <w:vAlign w:val="center"/>
            <w:hideMark/>
          </w:tcPr>
          <w:p w14:paraId="4BEE7EC2"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2278529</w:t>
            </w:r>
          </w:p>
        </w:tc>
      </w:tr>
      <w:tr w:rsidR="00325A53" w:rsidRPr="00325A53" w14:paraId="2513A91B"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64C828E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18</w:t>
            </w:r>
          </w:p>
        </w:tc>
        <w:tc>
          <w:tcPr>
            <w:tcW w:w="3307" w:type="dxa"/>
            <w:tcBorders>
              <w:top w:val="nil"/>
              <w:left w:val="nil"/>
              <w:bottom w:val="single" w:sz="4" w:space="0" w:color="auto"/>
              <w:right w:val="single" w:sz="4" w:space="0" w:color="auto"/>
            </w:tcBorders>
            <w:vAlign w:val="center"/>
            <w:hideMark/>
          </w:tcPr>
          <w:p w14:paraId="6DD6EBC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Jardim Esmeralda</w:t>
            </w:r>
          </w:p>
        </w:tc>
        <w:tc>
          <w:tcPr>
            <w:tcW w:w="5258" w:type="dxa"/>
            <w:tcBorders>
              <w:top w:val="nil"/>
              <w:left w:val="nil"/>
              <w:bottom w:val="single" w:sz="4" w:space="0" w:color="auto"/>
              <w:right w:val="single" w:sz="4" w:space="0" w:color="auto"/>
            </w:tcBorders>
            <w:vAlign w:val="center"/>
            <w:hideMark/>
          </w:tcPr>
          <w:p w14:paraId="69202FC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do Sapotizeiro, s/nº - Jardim Esmeralda - CEP: 25.908-713</w:t>
            </w:r>
          </w:p>
        </w:tc>
        <w:tc>
          <w:tcPr>
            <w:tcW w:w="1220" w:type="dxa"/>
            <w:tcBorders>
              <w:top w:val="nil"/>
              <w:left w:val="nil"/>
              <w:bottom w:val="single" w:sz="4" w:space="0" w:color="auto"/>
              <w:right w:val="single" w:sz="4" w:space="0" w:color="auto"/>
            </w:tcBorders>
            <w:noWrap/>
            <w:vAlign w:val="center"/>
            <w:hideMark/>
          </w:tcPr>
          <w:p w14:paraId="12D589C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2298449</w:t>
            </w:r>
          </w:p>
        </w:tc>
      </w:tr>
      <w:tr w:rsidR="00325A53" w:rsidRPr="00325A53" w14:paraId="40F1E498"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7E4B366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19</w:t>
            </w:r>
          </w:p>
        </w:tc>
        <w:tc>
          <w:tcPr>
            <w:tcW w:w="3307" w:type="dxa"/>
            <w:tcBorders>
              <w:top w:val="nil"/>
              <w:left w:val="nil"/>
              <w:bottom w:val="single" w:sz="4" w:space="0" w:color="auto"/>
              <w:right w:val="single" w:sz="4" w:space="0" w:color="auto"/>
            </w:tcBorders>
            <w:vAlign w:val="center"/>
            <w:hideMark/>
          </w:tcPr>
          <w:p w14:paraId="267376E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BNH de Santo Aleixo</w:t>
            </w:r>
          </w:p>
        </w:tc>
        <w:tc>
          <w:tcPr>
            <w:tcW w:w="5258" w:type="dxa"/>
            <w:tcBorders>
              <w:top w:val="nil"/>
              <w:left w:val="nil"/>
              <w:bottom w:val="single" w:sz="4" w:space="0" w:color="auto"/>
              <w:right w:val="single" w:sz="4" w:space="0" w:color="auto"/>
            </w:tcBorders>
            <w:vAlign w:val="center"/>
            <w:hideMark/>
          </w:tcPr>
          <w:p w14:paraId="36A508B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13, Vilar de Santo Aleixo</w:t>
            </w:r>
          </w:p>
        </w:tc>
        <w:tc>
          <w:tcPr>
            <w:tcW w:w="1220" w:type="dxa"/>
            <w:tcBorders>
              <w:top w:val="nil"/>
              <w:left w:val="nil"/>
              <w:bottom w:val="single" w:sz="4" w:space="0" w:color="auto"/>
              <w:right w:val="single" w:sz="4" w:space="0" w:color="auto"/>
            </w:tcBorders>
            <w:noWrap/>
            <w:vAlign w:val="center"/>
            <w:hideMark/>
          </w:tcPr>
          <w:p w14:paraId="744CCA18"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6211674</w:t>
            </w:r>
          </w:p>
        </w:tc>
      </w:tr>
      <w:tr w:rsidR="00325A53" w:rsidRPr="00325A53" w14:paraId="6E32689F"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ADB6806"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3º DISTRITO - RIO DO OURO</w:t>
            </w:r>
          </w:p>
        </w:tc>
      </w:tr>
      <w:tr w:rsidR="00325A53" w:rsidRPr="00325A53" w14:paraId="3A5A5C0A"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1EE48FA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20</w:t>
            </w:r>
          </w:p>
        </w:tc>
        <w:tc>
          <w:tcPr>
            <w:tcW w:w="3307" w:type="dxa"/>
            <w:tcBorders>
              <w:top w:val="nil"/>
              <w:left w:val="nil"/>
              <w:bottom w:val="single" w:sz="4" w:space="0" w:color="auto"/>
              <w:right w:val="single" w:sz="4" w:space="0" w:color="auto"/>
            </w:tcBorders>
            <w:vAlign w:val="center"/>
            <w:hideMark/>
          </w:tcPr>
          <w:p w14:paraId="4168B9B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Cachoeira Grande</w:t>
            </w:r>
            <w:r w:rsidRPr="00325A53">
              <w:rPr>
                <w:rFonts w:eastAsia="Times New Roman" w:cs="Calibri"/>
                <w:color w:val="000000"/>
                <w:lang w:eastAsia="pt-BR"/>
              </w:rPr>
              <w:br/>
              <w:t>(Equipe 1)</w:t>
            </w:r>
          </w:p>
        </w:tc>
        <w:tc>
          <w:tcPr>
            <w:tcW w:w="5258" w:type="dxa"/>
            <w:tcBorders>
              <w:top w:val="nil"/>
              <w:left w:val="nil"/>
              <w:bottom w:val="single" w:sz="4" w:space="0" w:color="auto"/>
              <w:right w:val="single" w:sz="4" w:space="0" w:color="auto"/>
            </w:tcBorders>
            <w:vAlign w:val="center"/>
            <w:hideMark/>
          </w:tcPr>
          <w:p w14:paraId="69A8669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João Aguiar S/Nº - Esquina com </w:t>
            </w:r>
            <w:proofErr w:type="gramStart"/>
            <w:r w:rsidRPr="00325A53">
              <w:rPr>
                <w:rFonts w:eastAsia="Times New Roman" w:cs="Calibri"/>
                <w:color w:val="000000"/>
                <w:lang w:eastAsia="pt-BR"/>
              </w:rPr>
              <w:t>Estrada  Municipal</w:t>
            </w:r>
            <w:proofErr w:type="gramEnd"/>
            <w:r w:rsidRPr="00325A53">
              <w:rPr>
                <w:rFonts w:eastAsia="Times New Roman" w:cs="Calibri"/>
                <w:color w:val="000000"/>
                <w:lang w:eastAsia="pt-BR"/>
              </w:rPr>
              <w:t xml:space="preserve"> Antônio Além Bergara- C. Grande - CEP:25.917.210</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C75480F"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6200508</w:t>
            </w:r>
          </w:p>
        </w:tc>
      </w:tr>
      <w:tr w:rsidR="00325A53" w:rsidRPr="00325A53" w14:paraId="4BC40C1D"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3789B76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21</w:t>
            </w:r>
          </w:p>
        </w:tc>
        <w:tc>
          <w:tcPr>
            <w:tcW w:w="3307" w:type="dxa"/>
            <w:tcBorders>
              <w:top w:val="nil"/>
              <w:left w:val="nil"/>
              <w:bottom w:val="single" w:sz="4" w:space="0" w:color="auto"/>
              <w:right w:val="single" w:sz="4" w:space="0" w:color="auto"/>
            </w:tcBorders>
            <w:vAlign w:val="center"/>
            <w:hideMark/>
          </w:tcPr>
          <w:p w14:paraId="394D1CF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Cachoeira Grande</w:t>
            </w:r>
            <w:r w:rsidRPr="00325A53">
              <w:rPr>
                <w:rFonts w:eastAsia="Times New Roman" w:cs="Calibri"/>
                <w:color w:val="000000"/>
                <w:lang w:eastAsia="pt-BR"/>
              </w:rPr>
              <w:br/>
              <w:t>(Equipe 2)</w:t>
            </w:r>
          </w:p>
        </w:tc>
        <w:tc>
          <w:tcPr>
            <w:tcW w:w="5258" w:type="dxa"/>
            <w:tcBorders>
              <w:top w:val="nil"/>
              <w:left w:val="nil"/>
              <w:bottom w:val="single" w:sz="4" w:space="0" w:color="auto"/>
              <w:right w:val="single" w:sz="4" w:space="0" w:color="auto"/>
            </w:tcBorders>
            <w:vAlign w:val="center"/>
            <w:hideMark/>
          </w:tcPr>
          <w:p w14:paraId="5E5C2A6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Estrada </w:t>
            </w:r>
            <w:proofErr w:type="spellStart"/>
            <w:r w:rsidRPr="00325A53">
              <w:rPr>
                <w:rFonts w:eastAsia="Times New Roman" w:cs="Calibri"/>
                <w:color w:val="000000"/>
                <w:lang w:eastAsia="pt-BR"/>
              </w:rPr>
              <w:t>Antonio</w:t>
            </w:r>
            <w:proofErr w:type="spellEnd"/>
            <w:r w:rsidRPr="00325A53">
              <w:rPr>
                <w:rFonts w:eastAsia="Times New Roman" w:cs="Calibri"/>
                <w:color w:val="000000"/>
                <w:lang w:eastAsia="pt-BR"/>
              </w:rPr>
              <w:t xml:space="preserve"> Além Bergara, 5806 (Rua Prof. Décio Duarte Ennes, </w:t>
            </w:r>
            <w:proofErr w:type="spellStart"/>
            <w:r w:rsidRPr="00325A53">
              <w:rPr>
                <w:rFonts w:eastAsia="Times New Roman" w:cs="Calibri"/>
                <w:color w:val="000000"/>
                <w:lang w:eastAsia="pt-BR"/>
              </w:rPr>
              <w:t>lt</w:t>
            </w:r>
            <w:proofErr w:type="spellEnd"/>
            <w:r w:rsidRPr="00325A53">
              <w:rPr>
                <w:rFonts w:eastAsia="Times New Roman" w:cs="Calibri"/>
                <w:color w:val="000000"/>
                <w:lang w:eastAsia="pt-BR"/>
              </w:rPr>
              <w:t xml:space="preserve"> 09 - </w:t>
            </w:r>
            <w:proofErr w:type="spellStart"/>
            <w:r w:rsidRPr="00325A53">
              <w:rPr>
                <w:rFonts w:eastAsia="Times New Roman" w:cs="Calibri"/>
                <w:color w:val="000000"/>
                <w:lang w:eastAsia="pt-BR"/>
              </w:rPr>
              <w:t>Qd</w:t>
            </w:r>
            <w:proofErr w:type="spellEnd"/>
            <w:r w:rsidRPr="00325A53">
              <w:rPr>
                <w:rFonts w:eastAsia="Times New Roman" w:cs="Calibri"/>
                <w:color w:val="000000"/>
                <w:lang w:eastAsia="pt-BR"/>
              </w:rPr>
              <w:t xml:space="preserve"> 17 - Rio do Ouro - cep: 25.916-444)</w:t>
            </w:r>
          </w:p>
        </w:tc>
        <w:tc>
          <w:tcPr>
            <w:tcW w:w="1220" w:type="dxa"/>
            <w:vMerge/>
            <w:tcBorders>
              <w:top w:val="nil"/>
              <w:left w:val="single" w:sz="4" w:space="0" w:color="auto"/>
              <w:bottom w:val="single" w:sz="4" w:space="0" w:color="auto"/>
              <w:right w:val="single" w:sz="4" w:space="0" w:color="auto"/>
            </w:tcBorders>
            <w:vAlign w:val="center"/>
            <w:hideMark/>
          </w:tcPr>
          <w:p w14:paraId="10D4B8D9"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4C2C6F61"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3B117F9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22</w:t>
            </w:r>
          </w:p>
        </w:tc>
        <w:tc>
          <w:tcPr>
            <w:tcW w:w="3307" w:type="dxa"/>
            <w:tcBorders>
              <w:top w:val="nil"/>
              <w:left w:val="nil"/>
              <w:bottom w:val="single" w:sz="4" w:space="0" w:color="auto"/>
              <w:right w:val="single" w:sz="4" w:space="0" w:color="auto"/>
            </w:tcBorders>
            <w:vAlign w:val="center"/>
            <w:hideMark/>
          </w:tcPr>
          <w:p w14:paraId="2959840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Cachoeirinha</w:t>
            </w:r>
          </w:p>
        </w:tc>
        <w:tc>
          <w:tcPr>
            <w:tcW w:w="5258" w:type="dxa"/>
            <w:tcBorders>
              <w:top w:val="nil"/>
              <w:left w:val="nil"/>
              <w:bottom w:val="single" w:sz="4" w:space="0" w:color="auto"/>
              <w:right w:val="single" w:sz="4" w:space="0" w:color="auto"/>
            </w:tcBorders>
            <w:vAlign w:val="center"/>
            <w:hideMark/>
          </w:tcPr>
          <w:p w14:paraId="6A2AB9C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Estrada Municipal Antônio Além </w:t>
            </w:r>
            <w:proofErr w:type="spellStart"/>
            <w:proofErr w:type="gramStart"/>
            <w:r w:rsidRPr="00325A53">
              <w:rPr>
                <w:rFonts w:eastAsia="Times New Roman" w:cs="Calibri"/>
                <w:color w:val="000000"/>
                <w:lang w:eastAsia="pt-BR"/>
              </w:rPr>
              <w:t>Bergara,nº</w:t>
            </w:r>
            <w:proofErr w:type="spellEnd"/>
            <w:proofErr w:type="gramEnd"/>
            <w:r w:rsidRPr="00325A53">
              <w:rPr>
                <w:rFonts w:eastAsia="Times New Roman" w:cs="Calibri"/>
                <w:color w:val="000000"/>
                <w:lang w:eastAsia="pt-BR"/>
              </w:rPr>
              <w:t xml:space="preserve"> 3.150 CEP:25.916-070</w:t>
            </w:r>
          </w:p>
        </w:tc>
        <w:tc>
          <w:tcPr>
            <w:tcW w:w="1220" w:type="dxa"/>
            <w:tcBorders>
              <w:top w:val="nil"/>
              <w:left w:val="nil"/>
              <w:bottom w:val="single" w:sz="4" w:space="0" w:color="auto"/>
              <w:right w:val="single" w:sz="4" w:space="0" w:color="auto"/>
            </w:tcBorders>
            <w:noWrap/>
            <w:vAlign w:val="center"/>
            <w:hideMark/>
          </w:tcPr>
          <w:p w14:paraId="04264B8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5472733</w:t>
            </w:r>
          </w:p>
        </w:tc>
      </w:tr>
      <w:tr w:rsidR="00325A53" w:rsidRPr="00325A53" w14:paraId="75201131"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FB9C74F"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4º DISTRITO - SURUÍ</w:t>
            </w:r>
          </w:p>
        </w:tc>
      </w:tr>
      <w:tr w:rsidR="00325A53" w:rsidRPr="00325A53" w14:paraId="093B03EE"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6A40696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23</w:t>
            </w:r>
          </w:p>
        </w:tc>
        <w:tc>
          <w:tcPr>
            <w:tcW w:w="3307" w:type="dxa"/>
            <w:tcBorders>
              <w:top w:val="nil"/>
              <w:left w:val="nil"/>
              <w:bottom w:val="single" w:sz="4" w:space="0" w:color="auto"/>
              <w:right w:val="single" w:sz="4" w:space="0" w:color="auto"/>
            </w:tcBorders>
            <w:vAlign w:val="center"/>
            <w:hideMark/>
          </w:tcPr>
          <w:p w14:paraId="441978B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Conceição</w:t>
            </w:r>
          </w:p>
        </w:tc>
        <w:tc>
          <w:tcPr>
            <w:tcW w:w="5258" w:type="dxa"/>
            <w:tcBorders>
              <w:top w:val="nil"/>
              <w:left w:val="nil"/>
              <w:bottom w:val="single" w:sz="4" w:space="0" w:color="auto"/>
              <w:right w:val="single" w:sz="4" w:space="0" w:color="auto"/>
            </w:tcBorders>
            <w:vAlign w:val="center"/>
            <w:hideMark/>
          </w:tcPr>
          <w:p w14:paraId="20385FC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da Conceição, s/nº - CEP: 25.918-010</w:t>
            </w:r>
          </w:p>
        </w:tc>
        <w:tc>
          <w:tcPr>
            <w:tcW w:w="1220" w:type="dxa"/>
            <w:tcBorders>
              <w:top w:val="nil"/>
              <w:left w:val="nil"/>
              <w:bottom w:val="single" w:sz="4" w:space="0" w:color="auto"/>
              <w:right w:val="single" w:sz="4" w:space="0" w:color="auto"/>
            </w:tcBorders>
            <w:noWrap/>
            <w:vAlign w:val="center"/>
            <w:hideMark/>
          </w:tcPr>
          <w:p w14:paraId="2DBEBBE5"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5472687</w:t>
            </w:r>
          </w:p>
        </w:tc>
      </w:tr>
      <w:tr w:rsidR="00325A53" w:rsidRPr="00325A53" w14:paraId="1BC9D503" w14:textId="77777777" w:rsidTr="00325A53">
        <w:trPr>
          <w:trHeight w:val="300"/>
          <w:jc w:val="center"/>
        </w:trPr>
        <w:tc>
          <w:tcPr>
            <w:tcW w:w="375" w:type="dxa"/>
            <w:tcBorders>
              <w:top w:val="nil"/>
              <w:left w:val="single" w:sz="4" w:space="0" w:color="auto"/>
              <w:bottom w:val="nil"/>
              <w:right w:val="single" w:sz="4" w:space="0" w:color="auto"/>
            </w:tcBorders>
            <w:noWrap/>
            <w:vAlign w:val="center"/>
            <w:hideMark/>
          </w:tcPr>
          <w:p w14:paraId="38127CB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24</w:t>
            </w:r>
          </w:p>
        </w:tc>
        <w:tc>
          <w:tcPr>
            <w:tcW w:w="3307" w:type="dxa"/>
            <w:tcBorders>
              <w:top w:val="nil"/>
              <w:left w:val="nil"/>
              <w:bottom w:val="single" w:sz="4" w:space="0" w:color="auto"/>
              <w:right w:val="single" w:sz="4" w:space="0" w:color="auto"/>
            </w:tcBorders>
            <w:vAlign w:val="center"/>
            <w:hideMark/>
          </w:tcPr>
          <w:p w14:paraId="3847DF6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Hortência de Abreu Walter</w:t>
            </w:r>
          </w:p>
        </w:tc>
        <w:tc>
          <w:tcPr>
            <w:tcW w:w="5258" w:type="dxa"/>
            <w:tcBorders>
              <w:top w:val="nil"/>
              <w:left w:val="nil"/>
              <w:bottom w:val="nil"/>
              <w:right w:val="single" w:sz="4" w:space="0" w:color="auto"/>
            </w:tcBorders>
            <w:vAlign w:val="center"/>
            <w:hideMark/>
          </w:tcPr>
          <w:p w14:paraId="385291F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Capitão José de Paula - CEP: 25922-440 - Suruí - Magé</w:t>
            </w:r>
          </w:p>
        </w:tc>
        <w:tc>
          <w:tcPr>
            <w:tcW w:w="1220" w:type="dxa"/>
            <w:tcBorders>
              <w:top w:val="nil"/>
              <w:left w:val="nil"/>
              <w:bottom w:val="single" w:sz="4" w:space="0" w:color="auto"/>
              <w:right w:val="single" w:sz="4" w:space="0" w:color="auto"/>
            </w:tcBorders>
            <w:noWrap/>
            <w:vAlign w:val="center"/>
            <w:hideMark/>
          </w:tcPr>
          <w:p w14:paraId="52B59960"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4716361</w:t>
            </w:r>
          </w:p>
        </w:tc>
      </w:tr>
      <w:tr w:rsidR="00325A53" w:rsidRPr="00325A53" w14:paraId="402AFF4E" w14:textId="77777777" w:rsidTr="00325A53">
        <w:trPr>
          <w:trHeight w:val="600"/>
          <w:jc w:val="center"/>
        </w:trPr>
        <w:tc>
          <w:tcPr>
            <w:tcW w:w="375" w:type="dxa"/>
            <w:vMerge w:val="restart"/>
            <w:tcBorders>
              <w:top w:val="single" w:sz="4" w:space="0" w:color="auto"/>
              <w:left w:val="single" w:sz="4" w:space="0" w:color="auto"/>
              <w:bottom w:val="single" w:sz="4" w:space="0" w:color="000000"/>
              <w:right w:val="single" w:sz="4" w:space="0" w:color="auto"/>
            </w:tcBorders>
            <w:noWrap/>
            <w:vAlign w:val="center"/>
            <w:hideMark/>
          </w:tcPr>
          <w:p w14:paraId="28FDA57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25</w:t>
            </w:r>
          </w:p>
        </w:tc>
        <w:tc>
          <w:tcPr>
            <w:tcW w:w="3307" w:type="dxa"/>
            <w:tcBorders>
              <w:top w:val="nil"/>
              <w:left w:val="nil"/>
              <w:bottom w:val="single" w:sz="4" w:space="0" w:color="auto"/>
              <w:right w:val="single" w:sz="4" w:space="0" w:color="auto"/>
            </w:tcBorders>
            <w:vAlign w:val="center"/>
            <w:hideMark/>
          </w:tcPr>
          <w:p w14:paraId="25C183C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Partido</w:t>
            </w:r>
            <w:r w:rsidRPr="00325A53">
              <w:rPr>
                <w:rFonts w:eastAsia="Times New Roman" w:cs="Calibri"/>
                <w:color w:val="000000"/>
                <w:lang w:eastAsia="pt-BR"/>
              </w:rPr>
              <w:br/>
              <w:t>(Equipe 1)</w:t>
            </w:r>
          </w:p>
        </w:tc>
        <w:tc>
          <w:tcPr>
            <w:tcW w:w="5258" w:type="dxa"/>
            <w:vMerge w:val="restart"/>
            <w:tcBorders>
              <w:top w:val="single" w:sz="4" w:space="0" w:color="auto"/>
              <w:left w:val="single" w:sz="4" w:space="0" w:color="auto"/>
              <w:bottom w:val="single" w:sz="4" w:space="0" w:color="000000"/>
              <w:right w:val="single" w:sz="4" w:space="0" w:color="auto"/>
            </w:tcBorders>
            <w:vAlign w:val="center"/>
            <w:hideMark/>
          </w:tcPr>
          <w:p w14:paraId="0BE8151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JOSÉ ZARZUR, 91 -SURUÍ – MAGÉ - CEP:25922-384</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617E2A56"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2298481</w:t>
            </w:r>
          </w:p>
        </w:tc>
      </w:tr>
      <w:tr w:rsidR="00325A53" w:rsidRPr="00325A53" w14:paraId="66F9301C" w14:textId="77777777" w:rsidTr="00325A53">
        <w:trPr>
          <w:trHeight w:val="600"/>
          <w:jc w:val="center"/>
        </w:trPr>
        <w:tc>
          <w:tcPr>
            <w:tcW w:w="375" w:type="dxa"/>
            <w:vMerge/>
            <w:tcBorders>
              <w:top w:val="single" w:sz="4" w:space="0" w:color="auto"/>
              <w:left w:val="single" w:sz="4" w:space="0" w:color="auto"/>
              <w:bottom w:val="single" w:sz="4" w:space="0" w:color="000000"/>
              <w:right w:val="single" w:sz="4" w:space="0" w:color="auto"/>
            </w:tcBorders>
            <w:vAlign w:val="center"/>
            <w:hideMark/>
          </w:tcPr>
          <w:p w14:paraId="4C9139EA"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7A67930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Partido</w:t>
            </w:r>
            <w:r w:rsidRPr="00325A53">
              <w:rPr>
                <w:rFonts w:eastAsia="Times New Roman" w:cs="Calibri"/>
                <w:color w:val="000000"/>
                <w:lang w:eastAsia="pt-BR"/>
              </w:rPr>
              <w:br/>
              <w:t>(Equipe 2)</w:t>
            </w:r>
          </w:p>
        </w:tc>
        <w:tc>
          <w:tcPr>
            <w:tcW w:w="5258" w:type="dxa"/>
            <w:vMerge/>
            <w:tcBorders>
              <w:top w:val="single" w:sz="4" w:space="0" w:color="auto"/>
              <w:left w:val="single" w:sz="4" w:space="0" w:color="auto"/>
              <w:bottom w:val="single" w:sz="4" w:space="0" w:color="000000"/>
              <w:right w:val="single" w:sz="4" w:space="0" w:color="auto"/>
            </w:tcBorders>
            <w:vAlign w:val="center"/>
            <w:hideMark/>
          </w:tcPr>
          <w:p w14:paraId="72808F9E"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49128806"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30AD23AE"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00B78B8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26</w:t>
            </w:r>
          </w:p>
        </w:tc>
        <w:tc>
          <w:tcPr>
            <w:tcW w:w="3307" w:type="dxa"/>
            <w:tcBorders>
              <w:top w:val="nil"/>
              <w:left w:val="nil"/>
              <w:bottom w:val="single" w:sz="4" w:space="0" w:color="auto"/>
              <w:right w:val="single" w:sz="4" w:space="0" w:color="auto"/>
            </w:tcBorders>
            <w:vAlign w:val="center"/>
            <w:hideMark/>
          </w:tcPr>
          <w:p w14:paraId="1C7055F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Santa Dalila</w:t>
            </w:r>
          </w:p>
        </w:tc>
        <w:tc>
          <w:tcPr>
            <w:tcW w:w="5258" w:type="dxa"/>
            <w:tcBorders>
              <w:top w:val="nil"/>
              <w:left w:val="nil"/>
              <w:bottom w:val="single" w:sz="4" w:space="0" w:color="auto"/>
              <w:right w:val="single" w:sz="4" w:space="0" w:color="auto"/>
            </w:tcBorders>
            <w:vAlign w:val="center"/>
            <w:hideMark/>
          </w:tcPr>
          <w:p w14:paraId="1C9FC19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MAESTRO FRANCHESCO CAMPOS, Nº 05 - CEP: 25.903-587</w:t>
            </w:r>
          </w:p>
        </w:tc>
        <w:tc>
          <w:tcPr>
            <w:tcW w:w="1220" w:type="dxa"/>
            <w:tcBorders>
              <w:top w:val="nil"/>
              <w:left w:val="nil"/>
              <w:bottom w:val="single" w:sz="4" w:space="0" w:color="auto"/>
              <w:right w:val="single" w:sz="4" w:space="0" w:color="auto"/>
            </w:tcBorders>
            <w:noWrap/>
            <w:vAlign w:val="center"/>
            <w:hideMark/>
          </w:tcPr>
          <w:p w14:paraId="37D2E522"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2278707</w:t>
            </w:r>
          </w:p>
        </w:tc>
      </w:tr>
      <w:tr w:rsidR="00325A53" w:rsidRPr="00325A53" w14:paraId="64179BB3"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D3E8F97"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5º DISTRITO - MAUÁ</w:t>
            </w:r>
          </w:p>
        </w:tc>
      </w:tr>
      <w:tr w:rsidR="00325A53" w:rsidRPr="00325A53" w14:paraId="287C8AB8"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78BD080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27</w:t>
            </w:r>
          </w:p>
        </w:tc>
        <w:tc>
          <w:tcPr>
            <w:tcW w:w="3307" w:type="dxa"/>
            <w:tcBorders>
              <w:top w:val="nil"/>
              <w:left w:val="nil"/>
              <w:bottom w:val="single" w:sz="4" w:space="0" w:color="auto"/>
              <w:right w:val="single" w:sz="4" w:space="0" w:color="auto"/>
            </w:tcBorders>
            <w:vAlign w:val="center"/>
            <w:hideMark/>
          </w:tcPr>
          <w:p w14:paraId="06E8F060" w14:textId="77777777" w:rsidR="00325A53" w:rsidRPr="00325A53" w:rsidRDefault="00325A53" w:rsidP="00325A53">
            <w:pPr>
              <w:spacing w:after="0" w:line="240" w:lineRule="auto"/>
              <w:jc w:val="center"/>
              <w:rPr>
                <w:rFonts w:eastAsia="Times New Roman" w:cs="Calibri"/>
                <w:color w:val="000000"/>
                <w:lang w:eastAsia="pt-BR"/>
              </w:rPr>
            </w:pPr>
            <w:proofErr w:type="gramStart"/>
            <w:r w:rsidRPr="00325A53">
              <w:rPr>
                <w:rFonts w:eastAsia="Times New Roman" w:cs="Calibri"/>
                <w:color w:val="000000"/>
                <w:lang w:eastAsia="pt-BR"/>
              </w:rPr>
              <w:t>USF  Anil</w:t>
            </w:r>
            <w:proofErr w:type="gramEnd"/>
          </w:p>
        </w:tc>
        <w:tc>
          <w:tcPr>
            <w:tcW w:w="5258" w:type="dxa"/>
            <w:tcBorders>
              <w:top w:val="nil"/>
              <w:left w:val="nil"/>
              <w:bottom w:val="single" w:sz="4" w:space="0" w:color="auto"/>
              <w:right w:val="single" w:sz="4" w:space="0" w:color="auto"/>
            </w:tcBorders>
            <w:vAlign w:val="center"/>
            <w:hideMark/>
          </w:tcPr>
          <w:p w14:paraId="315A367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Roberto Silveira, s/nº - CEP: 25.926-390</w:t>
            </w:r>
          </w:p>
        </w:tc>
        <w:tc>
          <w:tcPr>
            <w:tcW w:w="1220" w:type="dxa"/>
            <w:tcBorders>
              <w:top w:val="nil"/>
              <w:left w:val="nil"/>
              <w:bottom w:val="single" w:sz="4" w:space="0" w:color="auto"/>
              <w:right w:val="single" w:sz="4" w:space="0" w:color="auto"/>
            </w:tcBorders>
            <w:noWrap/>
            <w:vAlign w:val="center"/>
            <w:hideMark/>
          </w:tcPr>
          <w:p w14:paraId="6CE857C8"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6788971</w:t>
            </w:r>
          </w:p>
        </w:tc>
      </w:tr>
      <w:tr w:rsidR="00325A53" w:rsidRPr="00325A53" w14:paraId="36B35C9C"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4CE2807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28</w:t>
            </w:r>
          </w:p>
        </w:tc>
        <w:tc>
          <w:tcPr>
            <w:tcW w:w="3307" w:type="dxa"/>
            <w:tcBorders>
              <w:top w:val="nil"/>
              <w:left w:val="nil"/>
              <w:bottom w:val="single" w:sz="4" w:space="0" w:color="auto"/>
              <w:right w:val="single" w:sz="4" w:space="0" w:color="auto"/>
            </w:tcBorders>
            <w:vAlign w:val="center"/>
            <w:hideMark/>
          </w:tcPr>
          <w:p w14:paraId="286679D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Cantinho da Vovó</w:t>
            </w:r>
          </w:p>
        </w:tc>
        <w:tc>
          <w:tcPr>
            <w:tcW w:w="5258" w:type="dxa"/>
            <w:tcBorders>
              <w:top w:val="nil"/>
              <w:left w:val="nil"/>
              <w:bottom w:val="single" w:sz="4" w:space="0" w:color="auto"/>
              <w:right w:val="single" w:sz="4" w:space="0" w:color="auto"/>
            </w:tcBorders>
            <w:vAlign w:val="center"/>
            <w:hideMark/>
          </w:tcPr>
          <w:p w14:paraId="7E5C300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Real de Mauá, s/nº, casa 09 – Cantinho da Vovó CEP: 25.927-112</w:t>
            </w:r>
          </w:p>
        </w:tc>
        <w:tc>
          <w:tcPr>
            <w:tcW w:w="1220" w:type="dxa"/>
            <w:tcBorders>
              <w:top w:val="nil"/>
              <w:left w:val="nil"/>
              <w:bottom w:val="single" w:sz="4" w:space="0" w:color="auto"/>
              <w:right w:val="single" w:sz="4" w:space="0" w:color="auto"/>
            </w:tcBorders>
            <w:noWrap/>
            <w:vAlign w:val="center"/>
            <w:hideMark/>
          </w:tcPr>
          <w:p w14:paraId="31AC367E"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5527546</w:t>
            </w:r>
          </w:p>
        </w:tc>
      </w:tr>
      <w:tr w:rsidR="00325A53" w:rsidRPr="00325A53" w14:paraId="4CE5AB9C"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19F4A88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29</w:t>
            </w:r>
          </w:p>
        </w:tc>
        <w:tc>
          <w:tcPr>
            <w:tcW w:w="3307" w:type="dxa"/>
            <w:tcBorders>
              <w:top w:val="nil"/>
              <w:left w:val="nil"/>
              <w:bottom w:val="single" w:sz="4" w:space="0" w:color="auto"/>
              <w:right w:val="single" w:sz="4" w:space="0" w:color="auto"/>
            </w:tcBorders>
            <w:vAlign w:val="center"/>
            <w:hideMark/>
          </w:tcPr>
          <w:p w14:paraId="59F25DC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São Francisco</w:t>
            </w:r>
          </w:p>
        </w:tc>
        <w:tc>
          <w:tcPr>
            <w:tcW w:w="5258" w:type="dxa"/>
            <w:tcBorders>
              <w:top w:val="nil"/>
              <w:left w:val="nil"/>
              <w:bottom w:val="single" w:sz="4" w:space="0" w:color="auto"/>
              <w:right w:val="single" w:sz="4" w:space="0" w:color="auto"/>
            </w:tcBorders>
            <w:vAlign w:val="center"/>
            <w:hideMark/>
          </w:tcPr>
          <w:p w14:paraId="42042BC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de São Francisco s/nº – CEP: 25.925-240</w:t>
            </w:r>
          </w:p>
        </w:tc>
        <w:tc>
          <w:tcPr>
            <w:tcW w:w="1220" w:type="dxa"/>
            <w:tcBorders>
              <w:top w:val="nil"/>
              <w:left w:val="nil"/>
              <w:bottom w:val="single" w:sz="4" w:space="0" w:color="auto"/>
              <w:right w:val="single" w:sz="4" w:space="0" w:color="auto"/>
            </w:tcBorders>
            <w:noWrap/>
            <w:vAlign w:val="center"/>
            <w:hideMark/>
          </w:tcPr>
          <w:p w14:paraId="351049A2"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3945642</w:t>
            </w:r>
          </w:p>
        </w:tc>
      </w:tr>
      <w:tr w:rsidR="00325A53" w:rsidRPr="00325A53" w14:paraId="1A80FB7B"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1F55EC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30</w:t>
            </w:r>
          </w:p>
        </w:tc>
        <w:tc>
          <w:tcPr>
            <w:tcW w:w="3307" w:type="dxa"/>
            <w:tcBorders>
              <w:top w:val="nil"/>
              <w:left w:val="nil"/>
              <w:bottom w:val="single" w:sz="4" w:space="0" w:color="auto"/>
              <w:right w:val="single" w:sz="4" w:space="0" w:color="auto"/>
            </w:tcBorders>
            <w:vAlign w:val="center"/>
            <w:hideMark/>
          </w:tcPr>
          <w:p w14:paraId="5D40FF3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Figueira</w:t>
            </w:r>
          </w:p>
        </w:tc>
        <w:tc>
          <w:tcPr>
            <w:tcW w:w="5258" w:type="dxa"/>
            <w:tcBorders>
              <w:top w:val="nil"/>
              <w:left w:val="nil"/>
              <w:bottom w:val="single" w:sz="4" w:space="0" w:color="auto"/>
              <w:right w:val="single" w:sz="4" w:space="0" w:color="auto"/>
            </w:tcBorders>
            <w:vAlign w:val="center"/>
            <w:hideMark/>
          </w:tcPr>
          <w:p w14:paraId="218B801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Roberto Silveira, s/nº - CEP: 25.926-390 - ao lado do 24h de Mauá</w:t>
            </w:r>
          </w:p>
        </w:tc>
        <w:tc>
          <w:tcPr>
            <w:tcW w:w="1220" w:type="dxa"/>
            <w:tcBorders>
              <w:top w:val="nil"/>
              <w:left w:val="nil"/>
              <w:bottom w:val="single" w:sz="4" w:space="0" w:color="auto"/>
              <w:right w:val="single" w:sz="4" w:space="0" w:color="auto"/>
            </w:tcBorders>
            <w:vAlign w:val="center"/>
            <w:hideMark/>
          </w:tcPr>
          <w:p w14:paraId="7FBD415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3954412</w:t>
            </w:r>
          </w:p>
        </w:tc>
      </w:tr>
      <w:tr w:rsidR="00325A53" w:rsidRPr="00325A53" w14:paraId="6AAC9249"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613C52C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31</w:t>
            </w:r>
          </w:p>
        </w:tc>
        <w:tc>
          <w:tcPr>
            <w:tcW w:w="3307" w:type="dxa"/>
            <w:tcBorders>
              <w:top w:val="nil"/>
              <w:left w:val="nil"/>
              <w:bottom w:val="single" w:sz="4" w:space="0" w:color="auto"/>
              <w:right w:val="single" w:sz="4" w:space="0" w:color="auto"/>
            </w:tcBorders>
            <w:vAlign w:val="center"/>
            <w:hideMark/>
          </w:tcPr>
          <w:p w14:paraId="6241A0B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Ypiranga</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0ABFA4A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Real de Mauá, nº - CEP: 25.927-112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51CBDDC"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2298473</w:t>
            </w:r>
          </w:p>
        </w:tc>
      </w:tr>
      <w:tr w:rsidR="00325A53" w:rsidRPr="00325A53" w14:paraId="10C9B7AD"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7974F3FA"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16C0A88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Ypiranga </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780DC2F7"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42FD76F7"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68543C08"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598287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32</w:t>
            </w:r>
          </w:p>
        </w:tc>
        <w:tc>
          <w:tcPr>
            <w:tcW w:w="3307" w:type="dxa"/>
            <w:tcBorders>
              <w:top w:val="nil"/>
              <w:left w:val="nil"/>
              <w:bottom w:val="single" w:sz="4" w:space="0" w:color="auto"/>
              <w:right w:val="single" w:sz="4" w:space="0" w:color="auto"/>
            </w:tcBorders>
            <w:vAlign w:val="center"/>
            <w:hideMark/>
          </w:tcPr>
          <w:p w14:paraId="59541A3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Leque Azul</w:t>
            </w:r>
          </w:p>
        </w:tc>
        <w:tc>
          <w:tcPr>
            <w:tcW w:w="5258" w:type="dxa"/>
            <w:tcBorders>
              <w:top w:val="nil"/>
              <w:left w:val="nil"/>
              <w:bottom w:val="single" w:sz="4" w:space="0" w:color="auto"/>
              <w:right w:val="single" w:sz="4" w:space="0" w:color="auto"/>
            </w:tcBorders>
            <w:vAlign w:val="center"/>
            <w:hideMark/>
          </w:tcPr>
          <w:p w14:paraId="0A7DAAE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Nova de Mauá, s/nº - Guia de Pacobaíba - CEP: 25.930-000</w:t>
            </w:r>
          </w:p>
        </w:tc>
        <w:tc>
          <w:tcPr>
            <w:tcW w:w="1220" w:type="dxa"/>
            <w:tcBorders>
              <w:top w:val="nil"/>
              <w:left w:val="nil"/>
              <w:bottom w:val="single" w:sz="4" w:space="0" w:color="auto"/>
              <w:right w:val="single" w:sz="4" w:space="0" w:color="auto"/>
            </w:tcBorders>
            <w:noWrap/>
            <w:vAlign w:val="center"/>
            <w:hideMark/>
          </w:tcPr>
          <w:p w14:paraId="12126FB5"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5527554</w:t>
            </w:r>
          </w:p>
        </w:tc>
      </w:tr>
      <w:tr w:rsidR="00325A53" w:rsidRPr="00325A53" w14:paraId="672F7E61" w14:textId="77777777" w:rsidTr="00325A53">
        <w:trPr>
          <w:trHeight w:val="300"/>
          <w:jc w:val="center"/>
        </w:trPr>
        <w:tc>
          <w:tcPr>
            <w:tcW w:w="10160" w:type="dxa"/>
            <w:gridSpan w:val="4"/>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28FF17A"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6º DISTRITO - INHOMIRIM</w:t>
            </w:r>
          </w:p>
        </w:tc>
      </w:tr>
      <w:tr w:rsidR="00325A53" w:rsidRPr="00325A53" w14:paraId="3879441E"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4103DC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33</w:t>
            </w:r>
          </w:p>
        </w:tc>
        <w:tc>
          <w:tcPr>
            <w:tcW w:w="3307" w:type="dxa"/>
            <w:tcBorders>
              <w:top w:val="nil"/>
              <w:left w:val="nil"/>
              <w:bottom w:val="single" w:sz="4" w:space="0" w:color="auto"/>
              <w:right w:val="single" w:sz="4" w:space="0" w:color="auto"/>
            </w:tcBorders>
            <w:vAlign w:val="center"/>
            <w:hideMark/>
          </w:tcPr>
          <w:p w14:paraId="1E1E294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Beco do Saci</w:t>
            </w:r>
          </w:p>
        </w:tc>
        <w:tc>
          <w:tcPr>
            <w:tcW w:w="5258" w:type="dxa"/>
            <w:tcBorders>
              <w:top w:val="nil"/>
              <w:left w:val="nil"/>
              <w:bottom w:val="single" w:sz="4" w:space="0" w:color="auto"/>
              <w:right w:val="single" w:sz="4" w:space="0" w:color="auto"/>
            </w:tcBorders>
            <w:vAlign w:val="center"/>
            <w:hideMark/>
          </w:tcPr>
          <w:p w14:paraId="062133B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Prefeito Olivio de Matos - 45 - Loja- Beco do Saci - 25.935-750</w:t>
            </w:r>
          </w:p>
        </w:tc>
        <w:tc>
          <w:tcPr>
            <w:tcW w:w="1220" w:type="dxa"/>
            <w:tcBorders>
              <w:top w:val="nil"/>
              <w:left w:val="nil"/>
              <w:bottom w:val="single" w:sz="4" w:space="0" w:color="auto"/>
              <w:right w:val="single" w:sz="4" w:space="0" w:color="auto"/>
            </w:tcBorders>
            <w:noWrap/>
            <w:vAlign w:val="center"/>
            <w:hideMark/>
          </w:tcPr>
          <w:p w14:paraId="42C91D63"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5472709</w:t>
            </w:r>
          </w:p>
        </w:tc>
      </w:tr>
      <w:tr w:rsidR="00325A53" w:rsidRPr="00325A53" w14:paraId="49A24A96"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1F3714F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34</w:t>
            </w:r>
          </w:p>
        </w:tc>
        <w:tc>
          <w:tcPr>
            <w:tcW w:w="3307" w:type="dxa"/>
            <w:tcBorders>
              <w:top w:val="nil"/>
              <w:left w:val="nil"/>
              <w:bottom w:val="single" w:sz="4" w:space="0" w:color="auto"/>
              <w:right w:val="single" w:sz="4" w:space="0" w:color="auto"/>
            </w:tcBorders>
            <w:vAlign w:val="center"/>
            <w:hideMark/>
          </w:tcPr>
          <w:p w14:paraId="1F2CB21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Buraco da Onça</w:t>
            </w:r>
          </w:p>
        </w:tc>
        <w:tc>
          <w:tcPr>
            <w:tcW w:w="5258" w:type="dxa"/>
            <w:tcBorders>
              <w:top w:val="nil"/>
              <w:left w:val="nil"/>
              <w:bottom w:val="single" w:sz="4" w:space="0" w:color="auto"/>
              <w:right w:val="single" w:sz="4" w:space="0" w:color="auto"/>
            </w:tcBorders>
            <w:vAlign w:val="center"/>
            <w:hideMark/>
          </w:tcPr>
          <w:p w14:paraId="10B9963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 Roberto Silveira, nº 560 – Buraco da Onça – CEP: 935-514</w:t>
            </w:r>
          </w:p>
        </w:tc>
        <w:tc>
          <w:tcPr>
            <w:tcW w:w="1220" w:type="dxa"/>
            <w:tcBorders>
              <w:top w:val="nil"/>
              <w:left w:val="nil"/>
              <w:bottom w:val="single" w:sz="4" w:space="0" w:color="auto"/>
              <w:right w:val="single" w:sz="4" w:space="0" w:color="auto"/>
            </w:tcBorders>
            <w:noWrap/>
            <w:vAlign w:val="center"/>
            <w:hideMark/>
          </w:tcPr>
          <w:p w14:paraId="3AC5999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3945650</w:t>
            </w:r>
          </w:p>
        </w:tc>
      </w:tr>
      <w:tr w:rsidR="00325A53" w:rsidRPr="00325A53" w14:paraId="21270B26"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72144BA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35</w:t>
            </w:r>
          </w:p>
        </w:tc>
        <w:tc>
          <w:tcPr>
            <w:tcW w:w="3307" w:type="dxa"/>
            <w:tcBorders>
              <w:top w:val="nil"/>
              <w:left w:val="nil"/>
              <w:bottom w:val="single" w:sz="4" w:space="0" w:color="auto"/>
              <w:right w:val="single" w:sz="4" w:space="0" w:color="auto"/>
            </w:tcBorders>
            <w:vAlign w:val="center"/>
            <w:hideMark/>
          </w:tcPr>
          <w:p w14:paraId="0FA867B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Guarani I </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4A9ED98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Janete, nº 08 – Guarani - CEP: 25.931-242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B0BDCEB"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2278510</w:t>
            </w:r>
          </w:p>
        </w:tc>
      </w:tr>
      <w:tr w:rsidR="00325A53" w:rsidRPr="00325A53" w14:paraId="09AF0E7D"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71E37A3B"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3ED529F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Guarani I </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12B6A373"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03A91C4B"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306F7FCB"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1BCB8F7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36</w:t>
            </w:r>
          </w:p>
        </w:tc>
        <w:tc>
          <w:tcPr>
            <w:tcW w:w="3307" w:type="dxa"/>
            <w:tcBorders>
              <w:top w:val="nil"/>
              <w:left w:val="nil"/>
              <w:bottom w:val="single" w:sz="4" w:space="0" w:color="auto"/>
              <w:right w:val="single" w:sz="4" w:space="0" w:color="auto"/>
            </w:tcBorders>
            <w:vAlign w:val="center"/>
            <w:hideMark/>
          </w:tcPr>
          <w:p w14:paraId="6B4B17E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Guarani II</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3AE0CCB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 Rua Guarani, nº 1243 – loja B – Centro – Piabetá</w:t>
            </w:r>
            <w:r w:rsidRPr="00325A53">
              <w:rPr>
                <w:rFonts w:eastAsia="Times New Roman" w:cs="Calibri"/>
                <w:color w:val="000000"/>
                <w:lang w:eastAsia="pt-BR"/>
              </w:rPr>
              <w:br/>
              <w:t>CEP: 25.931-782</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5D1958C6"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6788963</w:t>
            </w:r>
          </w:p>
        </w:tc>
      </w:tr>
      <w:tr w:rsidR="00325A53" w:rsidRPr="00325A53" w14:paraId="38A1FEBB"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40865CBF"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7DA0E89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Guarani II</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21080DED"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4D0AF691"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2C3702F6"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39B60E8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37</w:t>
            </w:r>
          </w:p>
        </w:tc>
        <w:tc>
          <w:tcPr>
            <w:tcW w:w="3307" w:type="dxa"/>
            <w:tcBorders>
              <w:top w:val="nil"/>
              <w:left w:val="nil"/>
              <w:bottom w:val="single" w:sz="4" w:space="0" w:color="auto"/>
              <w:right w:val="single" w:sz="4" w:space="0" w:color="auto"/>
            </w:tcBorders>
            <w:vAlign w:val="center"/>
            <w:hideMark/>
          </w:tcPr>
          <w:p w14:paraId="1858D6B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Guarani III</w:t>
            </w:r>
          </w:p>
        </w:tc>
        <w:tc>
          <w:tcPr>
            <w:tcW w:w="5258" w:type="dxa"/>
            <w:tcBorders>
              <w:top w:val="nil"/>
              <w:left w:val="nil"/>
              <w:bottom w:val="single" w:sz="4" w:space="0" w:color="auto"/>
              <w:right w:val="single" w:sz="4" w:space="0" w:color="auto"/>
            </w:tcBorders>
            <w:vAlign w:val="center"/>
            <w:hideMark/>
          </w:tcPr>
          <w:p w14:paraId="2331293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Magé - 523 - Piabetá - Magé</w:t>
            </w:r>
          </w:p>
        </w:tc>
        <w:tc>
          <w:tcPr>
            <w:tcW w:w="1220" w:type="dxa"/>
            <w:tcBorders>
              <w:top w:val="nil"/>
              <w:left w:val="nil"/>
              <w:bottom w:val="single" w:sz="4" w:space="0" w:color="auto"/>
              <w:right w:val="single" w:sz="4" w:space="0" w:color="auto"/>
            </w:tcBorders>
            <w:noWrap/>
            <w:vAlign w:val="center"/>
            <w:hideMark/>
          </w:tcPr>
          <w:p w14:paraId="3007899C"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7056419</w:t>
            </w:r>
          </w:p>
        </w:tc>
      </w:tr>
      <w:tr w:rsidR="00325A53" w:rsidRPr="00325A53" w14:paraId="2054BB0E"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5579505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38</w:t>
            </w:r>
          </w:p>
        </w:tc>
        <w:tc>
          <w:tcPr>
            <w:tcW w:w="3307" w:type="dxa"/>
            <w:tcBorders>
              <w:top w:val="nil"/>
              <w:left w:val="nil"/>
              <w:bottom w:val="single" w:sz="4" w:space="0" w:color="auto"/>
              <w:right w:val="single" w:sz="4" w:space="0" w:color="auto"/>
            </w:tcBorders>
            <w:vAlign w:val="center"/>
            <w:hideMark/>
          </w:tcPr>
          <w:p w14:paraId="2A0AE8B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Rua da Guia</w:t>
            </w:r>
          </w:p>
        </w:tc>
        <w:tc>
          <w:tcPr>
            <w:tcW w:w="5258" w:type="dxa"/>
            <w:tcBorders>
              <w:top w:val="nil"/>
              <w:left w:val="nil"/>
              <w:bottom w:val="single" w:sz="4" w:space="0" w:color="auto"/>
              <w:right w:val="single" w:sz="4" w:space="0" w:color="auto"/>
            </w:tcBorders>
            <w:vAlign w:val="center"/>
            <w:hideMark/>
          </w:tcPr>
          <w:p w14:paraId="7F8DFA7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Nossa Senhora da Guia, nº 1.250 – Horto - CEP: 25.931.686</w:t>
            </w:r>
          </w:p>
        </w:tc>
        <w:tc>
          <w:tcPr>
            <w:tcW w:w="1220" w:type="dxa"/>
            <w:tcBorders>
              <w:top w:val="nil"/>
              <w:left w:val="nil"/>
              <w:bottom w:val="single" w:sz="4" w:space="0" w:color="auto"/>
              <w:right w:val="single" w:sz="4" w:space="0" w:color="auto"/>
            </w:tcBorders>
            <w:noWrap/>
            <w:vAlign w:val="center"/>
            <w:hideMark/>
          </w:tcPr>
          <w:p w14:paraId="04CF50A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5816815</w:t>
            </w:r>
          </w:p>
        </w:tc>
      </w:tr>
      <w:tr w:rsidR="00325A53" w:rsidRPr="00325A53" w14:paraId="506A1BA5"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6D98D30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39</w:t>
            </w:r>
          </w:p>
        </w:tc>
        <w:tc>
          <w:tcPr>
            <w:tcW w:w="3307" w:type="dxa"/>
            <w:tcBorders>
              <w:top w:val="nil"/>
              <w:left w:val="nil"/>
              <w:bottom w:val="single" w:sz="4" w:space="0" w:color="auto"/>
              <w:right w:val="single" w:sz="4" w:space="0" w:color="auto"/>
            </w:tcBorders>
            <w:vAlign w:val="center"/>
            <w:hideMark/>
          </w:tcPr>
          <w:p w14:paraId="1AE40C8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Ilha</w:t>
            </w:r>
          </w:p>
        </w:tc>
        <w:tc>
          <w:tcPr>
            <w:tcW w:w="5258" w:type="dxa"/>
            <w:tcBorders>
              <w:top w:val="nil"/>
              <w:left w:val="nil"/>
              <w:bottom w:val="single" w:sz="4" w:space="0" w:color="auto"/>
              <w:right w:val="single" w:sz="4" w:space="0" w:color="auto"/>
            </w:tcBorders>
            <w:vAlign w:val="center"/>
            <w:hideMark/>
          </w:tcPr>
          <w:p w14:paraId="39C098C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Aristides Portugal, nº 353 – Fundos – Ilha - CEP: 25.932-650</w:t>
            </w:r>
          </w:p>
        </w:tc>
        <w:tc>
          <w:tcPr>
            <w:tcW w:w="1220" w:type="dxa"/>
            <w:tcBorders>
              <w:top w:val="nil"/>
              <w:left w:val="nil"/>
              <w:bottom w:val="single" w:sz="4" w:space="0" w:color="auto"/>
              <w:right w:val="single" w:sz="4" w:space="0" w:color="auto"/>
            </w:tcBorders>
            <w:noWrap/>
            <w:vAlign w:val="center"/>
            <w:hideMark/>
          </w:tcPr>
          <w:p w14:paraId="2CB254C0"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5023335</w:t>
            </w:r>
          </w:p>
        </w:tc>
      </w:tr>
      <w:tr w:rsidR="00325A53" w:rsidRPr="00325A53" w14:paraId="4F0C17B7"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11B3773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40</w:t>
            </w:r>
          </w:p>
        </w:tc>
        <w:tc>
          <w:tcPr>
            <w:tcW w:w="3307" w:type="dxa"/>
            <w:tcBorders>
              <w:top w:val="nil"/>
              <w:left w:val="nil"/>
              <w:bottom w:val="single" w:sz="4" w:space="0" w:color="auto"/>
              <w:right w:val="single" w:sz="4" w:space="0" w:color="auto"/>
            </w:tcBorders>
            <w:vAlign w:val="center"/>
            <w:hideMark/>
          </w:tcPr>
          <w:p w14:paraId="2CF2210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Jardim Nazareno</w:t>
            </w:r>
          </w:p>
        </w:tc>
        <w:tc>
          <w:tcPr>
            <w:tcW w:w="5258" w:type="dxa"/>
            <w:tcBorders>
              <w:top w:val="nil"/>
              <w:left w:val="nil"/>
              <w:bottom w:val="single" w:sz="4" w:space="0" w:color="auto"/>
              <w:right w:val="single" w:sz="4" w:space="0" w:color="auto"/>
            </w:tcBorders>
            <w:vAlign w:val="center"/>
            <w:hideMark/>
          </w:tcPr>
          <w:p w14:paraId="5FE9B00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Alameda </w:t>
            </w:r>
            <w:proofErr w:type="spellStart"/>
            <w:r w:rsidRPr="00325A53">
              <w:rPr>
                <w:rFonts w:eastAsia="Times New Roman" w:cs="Calibri"/>
                <w:color w:val="000000"/>
                <w:lang w:eastAsia="pt-BR"/>
              </w:rPr>
              <w:t>Luizinha</w:t>
            </w:r>
            <w:proofErr w:type="spellEnd"/>
            <w:r w:rsidRPr="00325A53">
              <w:rPr>
                <w:rFonts w:eastAsia="Times New Roman" w:cs="Calibri"/>
                <w:color w:val="000000"/>
                <w:lang w:eastAsia="pt-BR"/>
              </w:rPr>
              <w:t>, nº 178. Jardim Nazareno - CEP:25.9936-360</w:t>
            </w:r>
          </w:p>
        </w:tc>
        <w:tc>
          <w:tcPr>
            <w:tcW w:w="1220" w:type="dxa"/>
            <w:tcBorders>
              <w:top w:val="nil"/>
              <w:left w:val="nil"/>
              <w:bottom w:val="single" w:sz="4" w:space="0" w:color="auto"/>
              <w:right w:val="single" w:sz="4" w:space="0" w:color="auto"/>
            </w:tcBorders>
            <w:noWrap/>
            <w:vAlign w:val="center"/>
            <w:hideMark/>
          </w:tcPr>
          <w:p w14:paraId="2313F0DD"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5023009</w:t>
            </w:r>
          </w:p>
        </w:tc>
      </w:tr>
      <w:tr w:rsidR="00325A53" w:rsidRPr="00325A53" w14:paraId="6F595E1E"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1DF6A19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41</w:t>
            </w:r>
          </w:p>
        </w:tc>
        <w:tc>
          <w:tcPr>
            <w:tcW w:w="3307" w:type="dxa"/>
            <w:tcBorders>
              <w:top w:val="nil"/>
              <w:left w:val="nil"/>
              <w:bottom w:val="single" w:sz="4" w:space="0" w:color="auto"/>
              <w:right w:val="single" w:sz="4" w:space="0" w:color="auto"/>
            </w:tcBorders>
            <w:vAlign w:val="center"/>
            <w:hideMark/>
          </w:tcPr>
          <w:p w14:paraId="19A317F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Jardim Novo Horizonte </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20DA67D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w:t>
            </w:r>
            <w:proofErr w:type="gramStart"/>
            <w:r w:rsidRPr="00325A53">
              <w:rPr>
                <w:rFonts w:eastAsia="Times New Roman" w:cs="Calibri"/>
                <w:color w:val="000000"/>
                <w:lang w:eastAsia="pt-BR"/>
              </w:rPr>
              <w:t>09,s</w:t>
            </w:r>
            <w:proofErr w:type="gramEnd"/>
            <w:r w:rsidRPr="00325A53">
              <w:rPr>
                <w:rFonts w:eastAsia="Times New Roman" w:cs="Calibri"/>
                <w:color w:val="000000"/>
                <w:lang w:eastAsia="pt-BR"/>
              </w:rPr>
              <w:t>/nº 129 – Jardim Novo Horizonte CEP: 25.937-048</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75CDB303"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2278693</w:t>
            </w:r>
          </w:p>
        </w:tc>
      </w:tr>
      <w:tr w:rsidR="00325A53" w:rsidRPr="00325A53" w14:paraId="06B62331"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527C919E"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0FEB49D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Jardim Novo Horizonte</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507BB496"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34CBBA48"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59C19C90"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1470C9C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42</w:t>
            </w:r>
          </w:p>
        </w:tc>
        <w:tc>
          <w:tcPr>
            <w:tcW w:w="3307" w:type="dxa"/>
            <w:tcBorders>
              <w:top w:val="nil"/>
              <w:left w:val="nil"/>
              <w:bottom w:val="single" w:sz="4" w:space="0" w:color="auto"/>
              <w:right w:val="single" w:sz="4" w:space="0" w:color="auto"/>
            </w:tcBorders>
            <w:vAlign w:val="center"/>
            <w:hideMark/>
          </w:tcPr>
          <w:p w14:paraId="45F96288"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UBS Maria do Socorro Ramos Lima - Eq. 1</w:t>
            </w:r>
          </w:p>
        </w:tc>
        <w:tc>
          <w:tcPr>
            <w:tcW w:w="5258" w:type="dxa"/>
            <w:vMerge w:val="restart"/>
            <w:tcBorders>
              <w:top w:val="nil"/>
              <w:left w:val="single" w:sz="4" w:space="0" w:color="auto"/>
              <w:bottom w:val="single" w:sz="4" w:space="0" w:color="000000"/>
              <w:right w:val="single" w:sz="4" w:space="0" w:color="auto"/>
            </w:tcBorders>
            <w:vAlign w:val="center"/>
            <w:hideMark/>
          </w:tcPr>
          <w:p w14:paraId="0B45DEB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do Canal, s/nº - </w:t>
            </w:r>
            <w:proofErr w:type="spellStart"/>
            <w:r w:rsidRPr="00325A53">
              <w:rPr>
                <w:rFonts w:eastAsia="Times New Roman" w:cs="Calibri"/>
                <w:color w:val="000000"/>
                <w:lang w:eastAsia="pt-BR"/>
              </w:rPr>
              <w:t>Maurimárcia</w:t>
            </w:r>
            <w:proofErr w:type="spellEnd"/>
            <w:r w:rsidRPr="00325A53">
              <w:rPr>
                <w:rFonts w:eastAsia="Times New Roman" w:cs="Calibri"/>
                <w:color w:val="000000"/>
                <w:lang w:eastAsia="pt-BR"/>
              </w:rPr>
              <w:t xml:space="preserve"> CEP: 25.930-655</w:t>
            </w:r>
          </w:p>
        </w:tc>
        <w:tc>
          <w:tcPr>
            <w:tcW w:w="1220" w:type="dxa"/>
            <w:vMerge w:val="restart"/>
            <w:tcBorders>
              <w:top w:val="nil"/>
              <w:left w:val="single" w:sz="4" w:space="0" w:color="auto"/>
              <w:bottom w:val="single" w:sz="4" w:space="0" w:color="000000"/>
              <w:right w:val="single" w:sz="4" w:space="0" w:color="auto"/>
            </w:tcBorders>
            <w:noWrap/>
            <w:vAlign w:val="center"/>
            <w:hideMark/>
          </w:tcPr>
          <w:p w14:paraId="127CD34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3308774</w:t>
            </w:r>
          </w:p>
        </w:tc>
      </w:tr>
      <w:tr w:rsidR="00325A53" w:rsidRPr="00325A53" w14:paraId="69F6A2C6"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73A01760"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5FADC0A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UBS Maria do Socorro Ramos Lima - Eq. 2</w:t>
            </w:r>
          </w:p>
        </w:tc>
        <w:tc>
          <w:tcPr>
            <w:tcW w:w="5258" w:type="dxa"/>
            <w:vMerge/>
            <w:tcBorders>
              <w:top w:val="nil"/>
              <w:left w:val="single" w:sz="4" w:space="0" w:color="auto"/>
              <w:bottom w:val="single" w:sz="4" w:space="0" w:color="000000"/>
              <w:right w:val="single" w:sz="4" w:space="0" w:color="auto"/>
            </w:tcBorders>
            <w:vAlign w:val="center"/>
            <w:hideMark/>
          </w:tcPr>
          <w:p w14:paraId="27C3929E"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000000"/>
              <w:right w:val="single" w:sz="4" w:space="0" w:color="auto"/>
            </w:tcBorders>
            <w:vAlign w:val="center"/>
            <w:hideMark/>
          </w:tcPr>
          <w:p w14:paraId="14DC7EBC"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3B0A6121"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35CF73C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43</w:t>
            </w:r>
          </w:p>
        </w:tc>
        <w:tc>
          <w:tcPr>
            <w:tcW w:w="3307" w:type="dxa"/>
            <w:tcBorders>
              <w:top w:val="nil"/>
              <w:left w:val="nil"/>
              <w:bottom w:val="single" w:sz="4" w:space="0" w:color="auto"/>
              <w:right w:val="single" w:sz="4" w:space="0" w:color="auto"/>
            </w:tcBorders>
            <w:vAlign w:val="center"/>
            <w:hideMark/>
          </w:tcPr>
          <w:p w14:paraId="729957B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Parque Caçula</w:t>
            </w:r>
          </w:p>
        </w:tc>
        <w:tc>
          <w:tcPr>
            <w:tcW w:w="5258" w:type="dxa"/>
            <w:tcBorders>
              <w:top w:val="nil"/>
              <w:left w:val="nil"/>
              <w:bottom w:val="single" w:sz="4" w:space="0" w:color="auto"/>
              <w:right w:val="single" w:sz="4" w:space="0" w:color="auto"/>
            </w:tcBorders>
            <w:vAlign w:val="center"/>
            <w:hideMark/>
          </w:tcPr>
          <w:p w14:paraId="7FC6A05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Santa Cecília, 90 – Pq. Caçula – Magé - CEP: 25.936-710 </w:t>
            </w:r>
          </w:p>
        </w:tc>
        <w:tc>
          <w:tcPr>
            <w:tcW w:w="1220" w:type="dxa"/>
            <w:tcBorders>
              <w:top w:val="nil"/>
              <w:left w:val="nil"/>
              <w:bottom w:val="single" w:sz="4" w:space="0" w:color="auto"/>
              <w:right w:val="single" w:sz="4" w:space="0" w:color="auto"/>
            </w:tcBorders>
            <w:noWrap/>
            <w:vAlign w:val="center"/>
            <w:hideMark/>
          </w:tcPr>
          <w:p w14:paraId="0202A897"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2298503</w:t>
            </w:r>
          </w:p>
        </w:tc>
      </w:tr>
      <w:tr w:rsidR="00325A53" w:rsidRPr="00325A53" w14:paraId="069FA3D6"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183CF24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44</w:t>
            </w:r>
          </w:p>
        </w:tc>
        <w:tc>
          <w:tcPr>
            <w:tcW w:w="3307" w:type="dxa"/>
            <w:tcBorders>
              <w:top w:val="nil"/>
              <w:left w:val="nil"/>
              <w:bottom w:val="single" w:sz="4" w:space="0" w:color="auto"/>
              <w:right w:val="single" w:sz="4" w:space="0" w:color="auto"/>
            </w:tcBorders>
            <w:vAlign w:val="center"/>
            <w:hideMark/>
          </w:tcPr>
          <w:p w14:paraId="75275C9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Parque Estrela</w:t>
            </w:r>
          </w:p>
        </w:tc>
        <w:tc>
          <w:tcPr>
            <w:tcW w:w="5258" w:type="dxa"/>
            <w:tcBorders>
              <w:top w:val="nil"/>
              <w:left w:val="nil"/>
              <w:bottom w:val="single" w:sz="4" w:space="0" w:color="auto"/>
              <w:right w:val="single" w:sz="4" w:space="0" w:color="auto"/>
            </w:tcBorders>
            <w:vAlign w:val="center"/>
            <w:hideMark/>
          </w:tcPr>
          <w:p w14:paraId="0218F68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11 de julho, s/nº - Parque Estrela - CEP: 25.938-300</w:t>
            </w:r>
          </w:p>
        </w:tc>
        <w:tc>
          <w:tcPr>
            <w:tcW w:w="1220" w:type="dxa"/>
            <w:tcBorders>
              <w:top w:val="nil"/>
              <w:left w:val="nil"/>
              <w:bottom w:val="single" w:sz="4" w:space="0" w:color="auto"/>
              <w:right w:val="single" w:sz="4" w:space="0" w:color="auto"/>
            </w:tcBorders>
            <w:noWrap/>
            <w:vAlign w:val="center"/>
            <w:hideMark/>
          </w:tcPr>
          <w:p w14:paraId="12B6B738"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5814200</w:t>
            </w:r>
          </w:p>
        </w:tc>
      </w:tr>
      <w:tr w:rsidR="00325A53" w:rsidRPr="00325A53" w14:paraId="7134B376"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355CED9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45</w:t>
            </w:r>
          </w:p>
        </w:tc>
        <w:tc>
          <w:tcPr>
            <w:tcW w:w="3307" w:type="dxa"/>
            <w:tcBorders>
              <w:top w:val="nil"/>
              <w:left w:val="nil"/>
              <w:bottom w:val="single" w:sz="4" w:space="0" w:color="auto"/>
              <w:right w:val="single" w:sz="4" w:space="0" w:color="auto"/>
            </w:tcBorders>
            <w:vAlign w:val="center"/>
            <w:hideMark/>
          </w:tcPr>
          <w:p w14:paraId="49143B3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Parque </w:t>
            </w:r>
            <w:proofErr w:type="spellStart"/>
            <w:r w:rsidRPr="00325A53">
              <w:rPr>
                <w:rFonts w:eastAsia="Times New Roman" w:cs="Calibri"/>
                <w:color w:val="000000"/>
                <w:lang w:eastAsia="pt-BR"/>
              </w:rPr>
              <w:t>Maitá</w:t>
            </w:r>
            <w:proofErr w:type="spellEnd"/>
          </w:p>
        </w:tc>
        <w:tc>
          <w:tcPr>
            <w:tcW w:w="5258" w:type="dxa"/>
            <w:tcBorders>
              <w:top w:val="nil"/>
              <w:left w:val="nil"/>
              <w:bottom w:val="single" w:sz="4" w:space="0" w:color="auto"/>
              <w:right w:val="single" w:sz="4" w:space="0" w:color="auto"/>
            </w:tcBorders>
            <w:vAlign w:val="center"/>
            <w:hideMark/>
          </w:tcPr>
          <w:p w14:paraId="2831442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Rua Claudionor </w:t>
            </w:r>
            <w:proofErr w:type="gramStart"/>
            <w:r w:rsidRPr="00325A53">
              <w:rPr>
                <w:rFonts w:eastAsia="Times New Roman" w:cs="Calibri"/>
                <w:color w:val="000000"/>
                <w:lang w:eastAsia="pt-BR"/>
              </w:rPr>
              <w:t>Vidal ,</w:t>
            </w:r>
            <w:proofErr w:type="gramEnd"/>
            <w:r w:rsidRPr="00325A53">
              <w:rPr>
                <w:rFonts w:eastAsia="Times New Roman" w:cs="Calibri"/>
                <w:color w:val="000000"/>
                <w:lang w:eastAsia="pt-BR"/>
              </w:rPr>
              <w:t xml:space="preserve"> 355 -- Pq. </w:t>
            </w:r>
            <w:proofErr w:type="spellStart"/>
            <w:r w:rsidRPr="00325A53">
              <w:rPr>
                <w:rFonts w:eastAsia="Times New Roman" w:cs="Calibri"/>
                <w:color w:val="000000"/>
                <w:lang w:eastAsia="pt-BR"/>
              </w:rPr>
              <w:t>Maitá</w:t>
            </w:r>
            <w:proofErr w:type="spellEnd"/>
            <w:r w:rsidRPr="00325A53">
              <w:rPr>
                <w:rFonts w:eastAsia="Times New Roman" w:cs="Calibri"/>
                <w:color w:val="000000"/>
                <w:lang w:eastAsia="pt-BR"/>
              </w:rPr>
              <w:t xml:space="preserve"> - Magé</w:t>
            </w:r>
          </w:p>
        </w:tc>
        <w:tc>
          <w:tcPr>
            <w:tcW w:w="1220" w:type="dxa"/>
            <w:tcBorders>
              <w:top w:val="nil"/>
              <w:left w:val="nil"/>
              <w:bottom w:val="single" w:sz="4" w:space="0" w:color="auto"/>
              <w:right w:val="single" w:sz="4" w:space="0" w:color="auto"/>
            </w:tcBorders>
            <w:noWrap/>
            <w:vAlign w:val="center"/>
            <w:hideMark/>
          </w:tcPr>
          <w:p w14:paraId="0510D12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3367037</w:t>
            </w:r>
          </w:p>
        </w:tc>
      </w:tr>
      <w:tr w:rsidR="00325A53" w:rsidRPr="00325A53" w14:paraId="1D8E4B85"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0DD59E1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46</w:t>
            </w:r>
          </w:p>
        </w:tc>
        <w:tc>
          <w:tcPr>
            <w:tcW w:w="3307" w:type="dxa"/>
            <w:tcBorders>
              <w:top w:val="nil"/>
              <w:left w:val="nil"/>
              <w:bottom w:val="single" w:sz="4" w:space="0" w:color="auto"/>
              <w:right w:val="single" w:sz="4" w:space="0" w:color="auto"/>
            </w:tcBorders>
            <w:vAlign w:val="center"/>
            <w:hideMark/>
          </w:tcPr>
          <w:p w14:paraId="571ECBA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Parque Santana</w:t>
            </w:r>
          </w:p>
        </w:tc>
        <w:tc>
          <w:tcPr>
            <w:tcW w:w="5258" w:type="dxa"/>
            <w:tcBorders>
              <w:top w:val="nil"/>
              <w:left w:val="nil"/>
              <w:bottom w:val="single" w:sz="4" w:space="0" w:color="auto"/>
              <w:right w:val="single" w:sz="4" w:space="0" w:color="auto"/>
            </w:tcBorders>
            <w:vAlign w:val="center"/>
            <w:hideMark/>
          </w:tcPr>
          <w:p w14:paraId="53784DD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Avenida Mauá, s/nº - Parque Santana - CEP: 25.937-196</w:t>
            </w:r>
          </w:p>
        </w:tc>
        <w:tc>
          <w:tcPr>
            <w:tcW w:w="1220" w:type="dxa"/>
            <w:tcBorders>
              <w:top w:val="nil"/>
              <w:left w:val="nil"/>
              <w:bottom w:val="single" w:sz="4" w:space="0" w:color="auto"/>
              <w:right w:val="single" w:sz="4" w:space="0" w:color="auto"/>
            </w:tcBorders>
            <w:noWrap/>
            <w:vAlign w:val="center"/>
            <w:hideMark/>
          </w:tcPr>
          <w:p w14:paraId="495002F5"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3367037</w:t>
            </w:r>
          </w:p>
        </w:tc>
      </w:tr>
      <w:tr w:rsidR="00325A53" w:rsidRPr="00325A53" w14:paraId="58030CEA"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76F3F0F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47</w:t>
            </w:r>
          </w:p>
        </w:tc>
        <w:tc>
          <w:tcPr>
            <w:tcW w:w="3307" w:type="dxa"/>
            <w:tcBorders>
              <w:top w:val="nil"/>
              <w:left w:val="nil"/>
              <w:bottom w:val="single" w:sz="4" w:space="0" w:color="auto"/>
              <w:right w:val="single" w:sz="4" w:space="0" w:color="auto"/>
            </w:tcBorders>
            <w:vAlign w:val="center"/>
            <w:hideMark/>
          </w:tcPr>
          <w:p w14:paraId="0770817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Pau Grande </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022443C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ANTONIO RIBEIRO SEABRA, S/N - CEP: 25.933.275</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4449A31B"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2298562</w:t>
            </w:r>
          </w:p>
        </w:tc>
      </w:tr>
      <w:tr w:rsidR="00325A53" w:rsidRPr="00325A53" w14:paraId="4F1AC69D"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08135024"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67F6347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Pau Grande</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6B47ACB1"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37B8FEFB"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6F22CFA8"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5142504C"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48</w:t>
            </w:r>
          </w:p>
        </w:tc>
        <w:tc>
          <w:tcPr>
            <w:tcW w:w="3307" w:type="dxa"/>
            <w:tcBorders>
              <w:top w:val="nil"/>
              <w:left w:val="nil"/>
              <w:bottom w:val="single" w:sz="4" w:space="0" w:color="auto"/>
              <w:right w:val="single" w:sz="4" w:space="0" w:color="auto"/>
            </w:tcBorders>
            <w:vAlign w:val="center"/>
            <w:hideMark/>
          </w:tcPr>
          <w:p w14:paraId="780F5696"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USF Raiz da Serra </w:t>
            </w:r>
          </w:p>
        </w:tc>
        <w:tc>
          <w:tcPr>
            <w:tcW w:w="5258" w:type="dxa"/>
            <w:tcBorders>
              <w:top w:val="nil"/>
              <w:left w:val="nil"/>
              <w:bottom w:val="single" w:sz="4" w:space="0" w:color="auto"/>
              <w:right w:val="single" w:sz="4" w:space="0" w:color="auto"/>
            </w:tcBorders>
            <w:vAlign w:val="center"/>
            <w:hideMark/>
          </w:tcPr>
          <w:p w14:paraId="7F79B6A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Praça Coronel </w:t>
            </w:r>
            <w:proofErr w:type="spellStart"/>
            <w:r w:rsidRPr="00325A53">
              <w:rPr>
                <w:rFonts w:eastAsia="Times New Roman" w:cs="Calibri"/>
                <w:color w:val="000000"/>
                <w:lang w:eastAsia="pt-BR"/>
              </w:rPr>
              <w:t>Angelo</w:t>
            </w:r>
            <w:proofErr w:type="spellEnd"/>
            <w:r w:rsidRPr="00325A53">
              <w:rPr>
                <w:rFonts w:eastAsia="Times New Roman" w:cs="Calibri"/>
                <w:color w:val="000000"/>
                <w:lang w:eastAsia="pt-BR"/>
              </w:rPr>
              <w:t xml:space="preserve"> Mendes de Morais - Raiz da Serra - CEP: 25.933-580</w:t>
            </w:r>
          </w:p>
        </w:tc>
        <w:tc>
          <w:tcPr>
            <w:tcW w:w="1220" w:type="dxa"/>
            <w:tcBorders>
              <w:top w:val="nil"/>
              <w:left w:val="nil"/>
              <w:bottom w:val="single" w:sz="4" w:space="0" w:color="auto"/>
              <w:right w:val="single" w:sz="4" w:space="0" w:color="auto"/>
            </w:tcBorders>
            <w:noWrap/>
            <w:vAlign w:val="center"/>
            <w:hideMark/>
          </w:tcPr>
          <w:p w14:paraId="7B61B9D3"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5023246</w:t>
            </w:r>
          </w:p>
        </w:tc>
      </w:tr>
      <w:tr w:rsidR="00325A53" w:rsidRPr="00325A53" w14:paraId="21976F90"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585518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49</w:t>
            </w:r>
          </w:p>
        </w:tc>
        <w:tc>
          <w:tcPr>
            <w:tcW w:w="3307" w:type="dxa"/>
            <w:tcBorders>
              <w:top w:val="nil"/>
              <w:left w:val="nil"/>
              <w:bottom w:val="single" w:sz="4" w:space="0" w:color="auto"/>
              <w:right w:val="single" w:sz="4" w:space="0" w:color="auto"/>
            </w:tcBorders>
            <w:vAlign w:val="center"/>
            <w:hideMark/>
          </w:tcPr>
          <w:p w14:paraId="069648E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Vila Carvalho</w:t>
            </w:r>
          </w:p>
        </w:tc>
        <w:tc>
          <w:tcPr>
            <w:tcW w:w="5258" w:type="dxa"/>
            <w:tcBorders>
              <w:top w:val="nil"/>
              <w:left w:val="nil"/>
              <w:bottom w:val="single" w:sz="4" w:space="0" w:color="auto"/>
              <w:right w:val="single" w:sz="4" w:space="0" w:color="auto"/>
            </w:tcBorders>
            <w:vAlign w:val="center"/>
            <w:hideMark/>
          </w:tcPr>
          <w:p w14:paraId="4E773549"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Prefeito Olivio de Matos - 458 - Vila Carvalho -CEP: 25935-750</w:t>
            </w:r>
          </w:p>
        </w:tc>
        <w:tc>
          <w:tcPr>
            <w:tcW w:w="1220" w:type="dxa"/>
            <w:tcBorders>
              <w:top w:val="nil"/>
              <w:left w:val="nil"/>
              <w:bottom w:val="single" w:sz="4" w:space="0" w:color="auto"/>
              <w:right w:val="single" w:sz="4" w:space="0" w:color="auto"/>
            </w:tcBorders>
            <w:noWrap/>
            <w:vAlign w:val="center"/>
            <w:hideMark/>
          </w:tcPr>
          <w:p w14:paraId="4E43FEEB"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5472660</w:t>
            </w:r>
          </w:p>
        </w:tc>
      </w:tr>
      <w:tr w:rsidR="00325A53" w:rsidRPr="00325A53" w14:paraId="010A4A98" w14:textId="77777777" w:rsidTr="00325A53">
        <w:trPr>
          <w:trHeight w:val="600"/>
          <w:jc w:val="center"/>
        </w:trPr>
        <w:tc>
          <w:tcPr>
            <w:tcW w:w="375" w:type="dxa"/>
            <w:vMerge w:val="restart"/>
            <w:tcBorders>
              <w:top w:val="nil"/>
              <w:left w:val="single" w:sz="4" w:space="0" w:color="auto"/>
              <w:bottom w:val="single" w:sz="4" w:space="0" w:color="000000"/>
              <w:right w:val="single" w:sz="4" w:space="0" w:color="auto"/>
            </w:tcBorders>
            <w:noWrap/>
            <w:vAlign w:val="center"/>
            <w:hideMark/>
          </w:tcPr>
          <w:p w14:paraId="499FBA42"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50</w:t>
            </w:r>
          </w:p>
        </w:tc>
        <w:tc>
          <w:tcPr>
            <w:tcW w:w="3307" w:type="dxa"/>
            <w:tcBorders>
              <w:top w:val="nil"/>
              <w:left w:val="nil"/>
              <w:bottom w:val="single" w:sz="4" w:space="0" w:color="auto"/>
              <w:right w:val="single" w:sz="4" w:space="0" w:color="auto"/>
            </w:tcBorders>
            <w:vAlign w:val="center"/>
            <w:hideMark/>
          </w:tcPr>
          <w:p w14:paraId="0FB952B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Vila Serrana I</w:t>
            </w:r>
            <w:r w:rsidRPr="00325A53">
              <w:rPr>
                <w:rFonts w:eastAsia="Times New Roman" w:cs="Calibri"/>
                <w:color w:val="000000"/>
                <w:lang w:eastAsia="pt-BR"/>
              </w:rPr>
              <w:br/>
              <w:t>(Equipe 1)</w:t>
            </w:r>
          </w:p>
        </w:tc>
        <w:tc>
          <w:tcPr>
            <w:tcW w:w="5258" w:type="dxa"/>
            <w:vMerge w:val="restart"/>
            <w:tcBorders>
              <w:top w:val="nil"/>
              <w:left w:val="single" w:sz="4" w:space="0" w:color="auto"/>
              <w:bottom w:val="single" w:sz="4" w:space="0" w:color="000000"/>
              <w:right w:val="single" w:sz="4" w:space="0" w:color="auto"/>
            </w:tcBorders>
            <w:vAlign w:val="center"/>
            <w:hideMark/>
          </w:tcPr>
          <w:p w14:paraId="53A7F18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do Sapateiro, s/nº - CEP: 25.9935-430</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6CEAA6B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2298465</w:t>
            </w:r>
          </w:p>
        </w:tc>
      </w:tr>
      <w:tr w:rsidR="00325A53" w:rsidRPr="00325A53" w14:paraId="14269E48" w14:textId="77777777" w:rsidTr="00325A53">
        <w:trPr>
          <w:trHeight w:val="600"/>
          <w:jc w:val="center"/>
        </w:trPr>
        <w:tc>
          <w:tcPr>
            <w:tcW w:w="375" w:type="dxa"/>
            <w:vMerge/>
            <w:tcBorders>
              <w:top w:val="nil"/>
              <w:left w:val="single" w:sz="4" w:space="0" w:color="auto"/>
              <w:bottom w:val="single" w:sz="4" w:space="0" w:color="000000"/>
              <w:right w:val="single" w:sz="4" w:space="0" w:color="auto"/>
            </w:tcBorders>
            <w:vAlign w:val="center"/>
            <w:hideMark/>
          </w:tcPr>
          <w:p w14:paraId="02DC5ECC" w14:textId="77777777" w:rsidR="00325A53" w:rsidRPr="00325A53" w:rsidRDefault="00325A53" w:rsidP="00325A53">
            <w:pPr>
              <w:spacing w:after="0" w:line="240" w:lineRule="auto"/>
              <w:jc w:val="left"/>
              <w:rPr>
                <w:rFonts w:eastAsia="Times New Roman" w:cs="Calibri"/>
                <w:color w:val="000000"/>
                <w:lang w:eastAsia="pt-BR"/>
              </w:rPr>
            </w:pPr>
          </w:p>
        </w:tc>
        <w:tc>
          <w:tcPr>
            <w:tcW w:w="3307" w:type="dxa"/>
            <w:tcBorders>
              <w:top w:val="nil"/>
              <w:left w:val="nil"/>
              <w:bottom w:val="single" w:sz="4" w:space="0" w:color="auto"/>
              <w:right w:val="single" w:sz="4" w:space="0" w:color="auto"/>
            </w:tcBorders>
            <w:vAlign w:val="center"/>
            <w:hideMark/>
          </w:tcPr>
          <w:p w14:paraId="5B2D66B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Vila Serrana I</w:t>
            </w:r>
            <w:r w:rsidRPr="00325A53">
              <w:rPr>
                <w:rFonts w:eastAsia="Times New Roman" w:cs="Calibri"/>
                <w:color w:val="000000"/>
                <w:lang w:eastAsia="pt-BR"/>
              </w:rPr>
              <w:br/>
              <w:t>(Equipe 2)</w:t>
            </w:r>
          </w:p>
        </w:tc>
        <w:tc>
          <w:tcPr>
            <w:tcW w:w="5258" w:type="dxa"/>
            <w:vMerge/>
            <w:tcBorders>
              <w:top w:val="nil"/>
              <w:left w:val="single" w:sz="4" w:space="0" w:color="auto"/>
              <w:bottom w:val="single" w:sz="4" w:space="0" w:color="000000"/>
              <w:right w:val="single" w:sz="4" w:space="0" w:color="auto"/>
            </w:tcBorders>
            <w:vAlign w:val="center"/>
            <w:hideMark/>
          </w:tcPr>
          <w:p w14:paraId="77CA5F11" w14:textId="77777777" w:rsidR="00325A53" w:rsidRPr="00325A53" w:rsidRDefault="00325A53" w:rsidP="00325A53">
            <w:pPr>
              <w:spacing w:after="0" w:line="240" w:lineRule="auto"/>
              <w:jc w:val="left"/>
              <w:rPr>
                <w:rFonts w:eastAsia="Times New Roman" w:cs="Calibri"/>
                <w:color w:val="000000"/>
                <w:lang w:eastAsia="pt-BR"/>
              </w:rPr>
            </w:pPr>
          </w:p>
        </w:tc>
        <w:tc>
          <w:tcPr>
            <w:tcW w:w="1220" w:type="dxa"/>
            <w:vMerge/>
            <w:tcBorders>
              <w:top w:val="nil"/>
              <w:left w:val="single" w:sz="4" w:space="0" w:color="auto"/>
              <w:bottom w:val="single" w:sz="4" w:space="0" w:color="auto"/>
              <w:right w:val="single" w:sz="4" w:space="0" w:color="auto"/>
            </w:tcBorders>
            <w:vAlign w:val="center"/>
            <w:hideMark/>
          </w:tcPr>
          <w:p w14:paraId="29AE05F0" w14:textId="77777777" w:rsidR="00325A53" w:rsidRPr="00325A53" w:rsidRDefault="00325A53" w:rsidP="00325A53">
            <w:pPr>
              <w:spacing w:after="0" w:line="240" w:lineRule="auto"/>
              <w:jc w:val="left"/>
              <w:rPr>
                <w:rFonts w:eastAsia="Times New Roman" w:cs="Calibri"/>
                <w:color w:val="333333"/>
                <w:lang w:eastAsia="pt-BR"/>
              </w:rPr>
            </w:pPr>
          </w:p>
        </w:tc>
      </w:tr>
      <w:tr w:rsidR="00325A53" w:rsidRPr="00325A53" w14:paraId="27E6082A"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892FEA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51</w:t>
            </w:r>
          </w:p>
        </w:tc>
        <w:tc>
          <w:tcPr>
            <w:tcW w:w="3307" w:type="dxa"/>
            <w:tcBorders>
              <w:top w:val="nil"/>
              <w:left w:val="nil"/>
              <w:bottom w:val="single" w:sz="4" w:space="0" w:color="auto"/>
              <w:right w:val="single" w:sz="4" w:space="0" w:color="auto"/>
            </w:tcBorders>
            <w:vAlign w:val="center"/>
            <w:hideMark/>
          </w:tcPr>
          <w:p w14:paraId="2A4140D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Ponte Preta</w:t>
            </w:r>
          </w:p>
        </w:tc>
        <w:tc>
          <w:tcPr>
            <w:tcW w:w="5258" w:type="dxa"/>
            <w:tcBorders>
              <w:top w:val="nil"/>
              <w:left w:val="nil"/>
              <w:bottom w:val="single" w:sz="4" w:space="0" w:color="auto"/>
              <w:right w:val="single" w:sz="4" w:space="0" w:color="auto"/>
            </w:tcBorders>
            <w:vAlign w:val="center"/>
            <w:hideMark/>
          </w:tcPr>
          <w:p w14:paraId="2461339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Lote 03 - Quadra 03 - Vila Recreio - Piabetá - CEP: 25.903-587</w:t>
            </w:r>
          </w:p>
        </w:tc>
        <w:tc>
          <w:tcPr>
            <w:tcW w:w="1220" w:type="dxa"/>
            <w:tcBorders>
              <w:top w:val="nil"/>
              <w:left w:val="nil"/>
              <w:bottom w:val="single" w:sz="4" w:space="0" w:color="auto"/>
              <w:right w:val="single" w:sz="4" w:space="0" w:color="auto"/>
            </w:tcBorders>
            <w:noWrap/>
            <w:vAlign w:val="center"/>
            <w:hideMark/>
          </w:tcPr>
          <w:p w14:paraId="400556F7"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5023289</w:t>
            </w:r>
          </w:p>
        </w:tc>
      </w:tr>
      <w:tr w:rsidR="00325A53" w:rsidRPr="00325A53" w14:paraId="59690266"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3ED4033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52</w:t>
            </w:r>
          </w:p>
        </w:tc>
        <w:tc>
          <w:tcPr>
            <w:tcW w:w="3307" w:type="dxa"/>
            <w:tcBorders>
              <w:top w:val="nil"/>
              <w:left w:val="nil"/>
              <w:bottom w:val="single" w:sz="4" w:space="0" w:color="auto"/>
              <w:right w:val="single" w:sz="4" w:space="0" w:color="auto"/>
            </w:tcBorders>
            <w:vAlign w:val="center"/>
            <w:hideMark/>
          </w:tcPr>
          <w:p w14:paraId="668BDAD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Parque Paranhos</w:t>
            </w:r>
          </w:p>
        </w:tc>
        <w:tc>
          <w:tcPr>
            <w:tcW w:w="5258" w:type="dxa"/>
            <w:tcBorders>
              <w:top w:val="nil"/>
              <w:left w:val="nil"/>
              <w:bottom w:val="single" w:sz="4" w:space="0" w:color="auto"/>
              <w:right w:val="single" w:sz="4" w:space="0" w:color="auto"/>
            </w:tcBorders>
            <w:vAlign w:val="center"/>
            <w:hideMark/>
          </w:tcPr>
          <w:p w14:paraId="1E56B0F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Travessa Cinco - Rua B nº 64 </w:t>
            </w:r>
            <w:proofErr w:type="spellStart"/>
            <w:r w:rsidRPr="00325A53">
              <w:rPr>
                <w:rFonts w:eastAsia="Times New Roman" w:cs="Calibri"/>
                <w:color w:val="000000"/>
                <w:lang w:eastAsia="pt-BR"/>
              </w:rPr>
              <w:t>Lt</w:t>
            </w:r>
            <w:proofErr w:type="spellEnd"/>
            <w:r w:rsidRPr="00325A53">
              <w:rPr>
                <w:rFonts w:eastAsia="Times New Roman" w:cs="Calibri"/>
                <w:color w:val="000000"/>
                <w:lang w:eastAsia="pt-BR"/>
              </w:rPr>
              <w:t xml:space="preserve"> 9 </w:t>
            </w:r>
            <w:proofErr w:type="spellStart"/>
            <w:r w:rsidRPr="00325A53">
              <w:rPr>
                <w:rFonts w:eastAsia="Times New Roman" w:cs="Calibri"/>
                <w:color w:val="000000"/>
                <w:lang w:eastAsia="pt-BR"/>
              </w:rPr>
              <w:t>Qd</w:t>
            </w:r>
            <w:proofErr w:type="spellEnd"/>
            <w:r w:rsidRPr="00325A53">
              <w:rPr>
                <w:rFonts w:eastAsia="Times New Roman" w:cs="Calibri"/>
                <w:color w:val="000000"/>
                <w:lang w:eastAsia="pt-BR"/>
              </w:rPr>
              <w:t xml:space="preserve"> 2- Jardim Paradinhos / Magé - CEP: 25.937-464</w:t>
            </w:r>
          </w:p>
        </w:tc>
        <w:tc>
          <w:tcPr>
            <w:tcW w:w="1220" w:type="dxa"/>
            <w:tcBorders>
              <w:top w:val="nil"/>
              <w:left w:val="nil"/>
              <w:bottom w:val="single" w:sz="4" w:space="0" w:color="auto"/>
              <w:right w:val="single" w:sz="4" w:space="0" w:color="auto"/>
            </w:tcBorders>
            <w:noWrap/>
            <w:vAlign w:val="center"/>
            <w:hideMark/>
          </w:tcPr>
          <w:p w14:paraId="7ECEAA52"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879150</w:t>
            </w:r>
          </w:p>
        </w:tc>
      </w:tr>
      <w:tr w:rsidR="00325A53" w:rsidRPr="00325A53" w14:paraId="408DFA7F" w14:textId="77777777" w:rsidTr="00325A53">
        <w:trPr>
          <w:trHeight w:val="600"/>
          <w:jc w:val="center"/>
        </w:trPr>
        <w:tc>
          <w:tcPr>
            <w:tcW w:w="375" w:type="dxa"/>
            <w:tcBorders>
              <w:top w:val="nil"/>
              <w:left w:val="single" w:sz="4" w:space="0" w:color="auto"/>
              <w:bottom w:val="single" w:sz="4" w:space="0" w:color="auto"/>
              <w:right w:val="single" w:sz="4" w:space="0" w:color="auto"/>
            </w:tcBorders>
            <w:noWrap/>
            <w:vAlign w:val="center"/>
            <w:hideMark/>
          </w:tcPr>
          <w:p w14:paraId="2C8DF19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53</w:t>
            </w:r>
          </w:p>
        </w:tc>
        <w:tc>
          <w:tcPr>
            <w:tcW w:w="3307" w:type="dxa"/>
            <w:tcBorders>
              <w:top w:val="nil"/>
              <w:left w:val="nil"/>
              <w:bottom w:val="single" w:sz="4" w:space="0" w:color="auto"/>
              <w:right w:val="single" w:sz="4" w:space="0" w:color="auto"/>
            </w:tcBorders>
            <w:vAlign w:val="center"/>
            <w:hideMark/>
          </w:tcPr>
          <w:p w14:paraId="5C796B2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USF Sérgio Esteves (Rua J)</w:t>
            </w:r>
          </w:p>
        </w:tc>
        <w:tc>
          <w:tcPr>
            <w:tcW w:w="5258" w:type="dxa"/>
            <w:tcBorders>
              <w:top w:val="nil"/>
              <w:left w:val="nil"/>
              <w:bottom w:val="single" w:sz="4" w:space="0" w:color="auto"/>
              <w:right w:val="single" w:sz="4" w:space="0" w:color="auto"/>
            </w:tcBorders>
            <w:vAlign w:val="center"/>
            <w:hideMark/>
          </w:tcPr>
          <w:p w14:paraId="3911378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expedicionário Otacílio de Souza nº 653 - Rua J - Fragoso - Magé - CEP: 25.933-135</w:t>
            </w:r>
          </w:p>
        </w:tc>
        <w:tc>
          <w:tcPr>
            <w:tcW w:w="1220" w:type="dxa"/>
            <w:tcBorders>
              <w:top w:val="nil"/>
              <w:left w:val="nil"/>
              <w:bottom w:val="single" w:sz="4" w:space="0" w:color="auto"/>
              <w:right w:val="single" w:sz="4" w:space="0" w:color="auto"/>
            </w:tcBorders>
            <w:noWrap/>
            <w:vAlign w:val="center"/>
            <w:hideMark/>
          </w:tcPr>
          <w:p w14:paraId="648AEC09"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4025660</w:t>
            </w:r>
          </w:p>
        </w:tc>
      </w:tr>
      <w:tr w:rsidR="00325A53" w:rsidRPr="00325A53" w14:paraId="7A1A9BB4" w14:textId="77777777" w:rsidTr="00325A53">
        <w:trPr>
          <w:trHeight w:val="300"/>
          <w:jc w:val="center"/>
        </w:trPr>
        <w:tc>
          <w:tcPr>
            <w:tcW w:w="375" w:type="dxa"/>
            <w:tcBorders>
              <w:top w:val="nil"/>
              <w:left w:val="single" w:sz="4" w:space="0" w:color="auto"/>
              <w:bottom w:val="single" w:sz="4" w:space="0" w:color="auto"/>
              <w:right w:val="single" w:sz="4" w:space="0" w:color="auto"/>
            </w:tcBorders>
            <w:noWrap/>
            <w:vAlign w:val="center"/>
            <w:hideMark/>
          </w:tcPr>
          <w:p w14:paraId="21CFC33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54</w:t>
            </w:r>
          </w:p>
        </w:tc>
        <w:tc>
          <w:tcPr>
            <w:tcW w:w="3307" w:type="dxa"/>
            <w:tcBorders>
              <w:top w:val="nil"/>
              <w:left w:val="nil"/>
              <w:bottom w:val="single" w:sz="4" w:space="0" w:color="auto"/>
              <w:right w:val="single" w:sz="4" w:space="0" w:color="auto"/>
            </w:tcBorders>
            <w:vAlign w:val="center"/>
            <w:hideMark/>
          </w:tcPr>
          <w:p w14:paraId="3A7FD53D"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UBS Rita de Cássia Gomes Ramos</w:t>
            </w:r>
          </w:p>
        </w:tc>
        <w:tc>
          <w:tcPr>
            <w:tcW w:w="5258" w:type="dxa"/>
            <w:tcBorders>
              <w:top w:val="nil"/>
              <w:left w:val="nil"/>
              <w:bottom w:val="single" w:sz="4" w:space="0" w:color="auto"/>
              <w:right w:val="single" w:sz="4" w:space="0" w:color="auto"/>
            </w:tcBorders>
            <w:vAlign w:val="center"/>
            <w:hideMark/>
          </w:tcPr>
          <w:p w14:paraId="552465F7"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 do Canal s/nº - Vila Serrana - Magé - RJ</w:t>
            </w:r>
          </w:p>
        </w:tc>
        <w:tc>
          <w:tcPr>
            <w:tcW w:w="1220" w:type="dxa"/>
            <w:tcBorders>
              <w:top w:val="nil"/>
              <w:left w:val="nil"/>
              <w:bottom w:val="single" w:sz="4" w:space="0" w:color="auto"/>
              <w:right w:val="single" w:sz="4" w:space="0" w:color="auto"/>
            </w:tcBorders>
            <w:noWrap/>
            <w:vAlign w:val="center"/>
            <w:hideMark/>
          </w:tcPr>
          <w:p w14:paraId="7068A8A4"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4642635</w:t>
            </w:r>
          </w:p>
        </w:tc>
      </w:tr>
    </w:tbl>
    <w:p w14:paraId="5AE274D0" w14:textId="77777777" w:rsidR="005B75D7" w:rsidRDefault="005B75D7" w:rsidP="00FA7130">
      <w:pPr>
        <w:spacing w:after="0" w:line="312" w:lineRule="auto"/>
        <w:ind w:left="360"/>
        <w:rPr>
          <w:rFonts w:asciiTheme="minorHAnsi" w:hAnsiTheme="minorHAnsi" w:cstheme="minorHAnsi"/>
          <w:sz w:val="24"/>
          <w:szCs w:val="24"/>
        </w:rPr>
      </w:pPr>
    </w:p>
    <w:tbl>
      <w:tblPr>
        <w:tblW w:w="10161" w:type="dxa"/>
        <w:jc w:val="center"/>
        <w:tblCellMar>
          <w:left w:w="70" w:type="dxa"/>
          <w:right w:w="70" w:type="dxa"/>
        </w:tblCellMar>
        <w:tblLook w:val="04A0" w:firstRow="1" w:lastRow="0" w:firstColumn="1" w:lastColumn="0" w:noHBand="0" w:noVBand="1"/>
      </w:tblPr>
      <w:tblGrid>
        <w:gridCol w:w="387"/>
        <w:gridCol w:w="3425"/>
        <w:gridCol w:w="5093"/>
        <w:gridCol w:w="1256"/>
      </w:tblGrid>
      <w:tr w:rsidR="00325A53" w:rsidRPr="00325A53" w14:paraId="222CE6FB"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B896D25"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REDE DE URGÊNCIA E EMERGÊNCIA</w:t>
            </w:r>
          </w:p>
        </w:tc>
      </w:tr>
      <w:tr w:rsidR="00325A53" w:rsidRPr="00325A53" w14:paraId="0B10B76A"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2FA5EA0D"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 xml:space="preserve">  1º DISTRITO - MAGÉ   </w:t>
            </w:r>
          </w:p>
        </w:tc>
      </w:tr>
      <w:tr w:rsidR="00325A53" w:rsidRPr="00325A53" w14:paraId="060E2E3B" w14:textId="77777777" w:rsidTr="00325A53">
        <w:trPr>
          <w:trHeight w:val="300"/>
          <w:jc w:val="center"/>
        </w:trPr>
        <w:tc>
          <w:tcPr>
            <w:tcW w:w="387" w:type="dxa"/>
            <w:tcBorders>
              <w:top w:val="nil"/>
              <w:left w:val="single" w:sz="4" w:space="0" w:color="auto"/>
              <w:bottom w:val="single" w:sz="4" w:space="0" w:color="auto"/>
              <w:right w:val="single" w:sz="4" w:space="0" w:color="auto"/>
            </w:tcBorders>
            <w:shd w:val="clear" w:color="000000" w:fill="DA9694"/>
            <w:noWrap/>
            <w:vAlign w:val="center"/>
            <w:hideMark/>
          </w:tcPr>
          <w:p w14:paraId="1B5903F3"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Nº</w:t>
            </w:r>
          </w:p>
        </w:tc>
        <w:tc>
          <w:tcPr>
            <w:tcW w:w="3425" w:type="dxa"/>
            <w:tcBorders>
              <w:top w:val="nil"/>
              <w:left w:val="nil"/>
              <w:bottom w:val="single" w:sz="4" w:space="0" w:color="auto"/>
              <w:right w:val="single" w:sz="4" w:space="0" w:color="auto"/>
            </w:tcBorders>
            <w:shd w:val="clear" w:color="000000" w:fill="DA9694"/>
            <w:vAlign w:val="center"/>
            <w:hideMark/>
          </w:tcPr>
          <w:p w14:paraId="40F93BB9"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Unidade</w:t>
            </w:r>
          </w:p>
        </w:tc>
        <w:tc>
          <w:tcPr>
            <w:tcW w:w="5093" w:type="dxa"/>
            <w:tcBorders>
              <w:top w:val="nil"/>
              <w:left w:val="nil"/>
              <w:bottom w:val="single" w:sz="4" w:space="0" w:color="auto"/>
              <w:right w:val="single" w:sz="4" w:space="0" w:color="auto"/>
            </w:tcBorders>
            <w:shd w:val="clear" w:color="000000" w:fill="DA9694"/>
            <w:vAlign w:val="center"/>
            <w:hideMark/>
          </w:tcPr>
          <w:p w14:paraId="3474F5C2"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Endereço</w:t>
            </w:r>
          </w:p>
        </w:tc>
        <w:tc>
          <w:tcPr>
            <w:tcW w:w="1256" w:type="dxa"/>
            <w:tcBorders>
              <w:top w:val="nil"/>
              <w:left w:val="nil"/>
              <w:bottom w:val="single" w:sz="4" w:space="0" w:color="auto"/>
              <w:right w:val="single" w:sz="4" w:space="0" w:color="auto"/>
            </w:tcBorders>
            <w:shd w:val="clear" w:color="000000" w:fill="DA9694"/>
            <w:vAlign w:val="center"/>
            <w:hideMark/>
          </w:tcPr>
          <w:p w14:paraId="0604ED3F"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CNES</w:t>
            </w:r>
          </w:p>
        </w:tc>
      </w:tr>
      <w:tr w:rsidR="00325A53" w:rsidRPr="00325A53" w14:paraId="1F204501" w14:textId="77777777" w:rsidTr="00325A53">
        <w:trPr>
          <w:trHeight w:val="300"/>
          <w:jc w:val="center"/>
        </w:trPr>
        <w:tc>
          <w:tcPr>
            <w:tcW w:w="387" w:type="dxa"/>
            <w:tcBorders>
              <w:top w:val="nil"/>
              <w:left w:val="single" w:sz="4" w:space="0" w:color="auto"/>
              <w:bottom w:val="single" w:sz="4" w:space="0" w:color="auto"/>
              <w:right w:val="single" w:sz="4" w:space="0" w:color="auto"/>
            </w:tcBorders>
            <w:noWrap/>
            <w:vAlign w:val="center"/>
            <w:hideMark/>
          </w:tcPr>
          <w:p w14:paraId="6910449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1</w:t>
            </w:r>
          </w:p>
        </w:tc>
        <w:tc>
          <w:tcPr>
            <w:tcW w:w="3425" w:type="dxa"/>
            <w:tcBorders>
              <w:top w:val="nil"/>
              <w:left w:val="nil"/>
              <w:bottom w:val="single" w:sz="4" w:space="0" w:color="auto"/>
              <w:right w:val="single" w:sz="4" w:space="0" w:color="auto"/>
            </w:tcBorders>
            <w:vAlign w:val="center"/>
            <w:hideMark/>
          </w:tcPr>
          <w:p w14:paraId="3023D5F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Hospital Municipal de Magé</w:t>
            </w:r>
          </w:p>
        </w:tc>
        <w:tc>
          <w:tcPr>
            <w:tcW w:w="5093" w:type="dxa"/>
            <w:tcBorders>
              <w:top w:val="nil"/>
              <w:left w:val="nil"/>
              <w:bottom w:val="single" w:sz="4" w:space="0" w:color="auto"/>
              <w:right w:val="single" w:sz="4" w:space="0" w:color="auto"/>
            </w:tcBorders>
            <w:vAlign w:val="center"/>
            <w:hideMark/>
          </w:tcPr>
          <w:p w14:paraId="69D4CD7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Pio XII, 81 - Centro - Magé/RJ - CEP: 25.901-550.</w:t>
            </w:r>
          </w:p>
        </w:tc>
        <w:tc>
          <w:tcPr>
            <w:tcW w:w="1256" w:type="dxa"/>
            <w:tcBorders>
              <w:top w:val="nil"/>
              <w:left w:val="nil"/>
              <w:bottom w:val="single" w:sz="4" w:space="0" w:color="auto"/>
              <w:right w:val="single" w:sz="4" w:space="0" w:color="auto"/>
            </w:tcBorders>
            <w:noWrap/>
            <w:vAlign w:val="center"/>
            <w:hideMark/>
          </w:tcPr>
          <w:p w14:paraId="23DAE217"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2278332</w:t>
            </w:r>
          </w:p>
        </w:tc>
      </w:tr>
      <w:tr w:rsidR="00325A53" w:rsidRPr="00325A53" w14:paraId="1E01C093"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7C171EB3"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2º DISTRITO - SANTO ALEIXO</w:t>
            </w:r>
          </w:p>
        </w:tc>
      </w:tr>
      <w:tr w:rsidR="00325A53" w:rsidRPr="00325A53" w14:paraId="07DC38D4"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44459182" w14:textId="73E6B3E9"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2</w:t>
            </w:r>
          </w:p>
        </w:tc>
        <w:tc>
          <w:tcPr>
            <w:tcW w:w="3425" w:type="dxa"/>
            <w:tcBorders>
              <w:top w:val="nil"/>
              <w:left w:val="nil"/>
              <w:bottom w:val="single" w:sz="4" w:space="0" w:color="auto"/>
              <w:right w:val="single" w:sz="4" w:space="0" w:color="auto"/>
            </w:tcBorders>
            <w:vAlign w:val="center"/>
            <w:hideMark/>
          </w:tcPr>
          <w:p w14:paraId="3BEBF45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Unidade 24 Horas de Santo Aleixo</w:t>
            </w:r>
          </w:p>
        </w:tc>
        <w:tc>
          <w:tcPr>
            <w:tcW w:w="5093" w:type="dxa"/>
            <w:tcBorders>
              <w:top w:val="nil"/>
              <w:left w:val="nil"/>
              <w:bottom w:val="single" w:sz="4" w:space="0" w:color="auto"/>
              <w:right w:val="single" w:sz="4" w:space="0" w:color="auto"/>
            </w:tcBorders>
            <w:vAlign w:val="center"/>
            <w:hideMark/>
          </w:tcPr>
          <w:p w14:paraId="660A0F8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Avenida Othon Linch Bezerra, 329 - Santo Aleixo - Magé/RJ - CEP: 25.912-206.</w:t>
            </w:r>
          </w:p>
        </w:tc>
        <w:tc>
          <w:tcPr>
            <w:tcW w:w="1256" w:type="dxa"/>
            <w:tcBorders>
              <w:top w:val="nil"/>
              <w:left w:val="nil"/>
              <w:bottom w:val="single" w:sz="4" w:space="0" w:color="auto"/>
              <w:right w:val="single" w:sz="4" w:space="0" w:color="auto"/>
            </w:tcBorders>
            <w:noWrap/>
            <w:vAlign w:val="center"/>
            <w:hideMark/>
          </w:tcPr>
          <w:p w14:paraId="2B02073B"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103616</w:t>
            </w:r>
          </w:p>
        </w:tc>
      </w:tr>
      <w:tr w:rsidR="00325A53" w:rsidRPr="00325A53" w14:paraId="1FD286DE"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267CE10D"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4º DISTRITO - SURUÍ</w:t>
            </w:r>
          </w:p>
        </w:tc>
      </w:tr>
      <w:tr w:rsidR="00325A53" w:rsidRPr="00325A53" w14:paraId="51C9A6AF"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6A8CAFA3" w14:textId="7733683B"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3</w:t>
            </w:r>
          </w:p>
        </w:tc>
        <w:tc>
          <w:tcPr>
            <w:tcW w:w="3425" w:type="dxa"/>
            <w:tcBorders>
              <w:top w:val="nil"/>
              <w:left w:val="nil"/>
              <w:bottom w:val="single" w:sz="4" w:space="0" w:color="auto"/>
              <w:right w:val="single" w:sz="4" w:space="0" w:color="auto"/>
            </w:tcBorders>
            <w:vAlign w:val="center"/>
            <w:hideMark/>
          </w:tcPr>
          <w:p w14:paraId="323AFAE0"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Unidade 24 Horas de Suruí Vereador </w:t>
            </w:r>
            <w:proofErr w:type="spellStart"/>
            <w:r w:rsidRPr="00325A53">
              <w:rPr>
                <w:rFonts w:eastAsia="Times New Roman" w:cs="Calibri"/>
                <w:color w:val="000000"/>
                <w:lang w:eastAsia="pt-BR"/>
              </w:rPr>
              <w:t>Adenor</w:t>
            </w:r>
            <w:proofErr w:type="spellEnd"/>
            <w:r w:rsidRPr="00325A53">
              <w:rPr>
                <w:rFonts w:eastAsia="Times New Roman" w:cs="Calibri"/>
                <w:color w:val="000000"/>
                <w:lang w:eastAsia="pt-BR"/>
              </w:rPr>
              <w:t xml:space="preserve"> Moreira</w:t>
            </w:r>
          </w:p>
        </w:tc>
        <w:tc>
          <w:tcPr>
            <w:tcW w:w="5093" w:type="dxa"/>
            <w:tcBorders>
              <w:top w:val="nil"/>
              <w:left w:val="nil"/>
              <w:bottom w:val="single" w:sz="4" w:space="0" w:color="auto"/>
              <w:right w:val="single" w:sz="4" w:space="0" w:color="auto"/>
            </w:tcBorders>
            <w:vAlign w:val="center"/>
            <w:hideMark/>
          </w:tcPr>
          <w:p w14:paraId="1BB7241E"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Coronel Sérgio José do Amaral, s/n.º - Suruí - Magé/RJ - CEP: 25.922-544.</w:t>
            </w:r>
          </w:p>
        </w:tc>
        <w:tc>
          <w:tcPr>
            <w:tcW w:w="1256" w:type="dxa"/>
            <w:tcBorders>
              <w:top w:val="nil"/>
              <w:left w:val="nil"/>
              <w:bottom w:val="single" w:sz="4" w:space="0" w:color="auto"/>
              <w:right w:val="single" w:sz="4" w:space="0" w:color="auto"/>
            </w:tcBorders>
            <w:noWrap/>
            <w:vAlign w:val="center"/>
            <w:hideMark/>
          </w:tcPr>
          <w:p w14:paraId="5BF143FA"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2278391</w:t>
            </w:r>
          </w:p>
        </w:tc>
      </w:tr>
      <w:tr w:rsidR="00325A53" w:rsidRPr="00325A53" w14:paraId="387494FD"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400C71BF"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t>5º DISTRITO - MAUÁ</w:t>
            </w:r>
          </w:p>
        </w:tc>
      </w:tr>
      <w:tr w:rsidR="00325A53" w:rsidRPr="00325A53" w14:paraId="3C79210D"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6B847743" w14:textId="535C7F60"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4</w:t>
            </w:r>
          </w:p>
        </w:tc>
        <w:tc>
          <w:tcPr>
            <w:tcW w:w="3425" w:type="dxa"/>
            <w:tcBorders>
              <w:top w:val="nil"/>
              <w:left w:val="nil"/>
              <w:bottom w:val="single" w:sz="4" w:space="0" w:color="auto"/>
              <w:right w:val="single" w:sz="4" w:space="0" w:color="auto"/>
            </w:tcBorders>
            <w:vAlign w:val="center"/>
            <w:hideMark/>
          </w:tcPr>
          <w:p w14:paraId="53E03EDF"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UPA 24h de Mauá Mario Pinheiro</w:t>
            </w:r>
          </w:p>
        </w:tc>
        <w:tc>
          <w:tcPr>
            <w:tcW w:w="5093" w:type="dxa"/>
            <w:tcBorders>
              <w:top w:val="nil"/>
              <w:left w:val="nil"/>
              <w:bottom w:val="single" w:sz="4" w:space="0" w:color="auto"/>
              <w:right w:val="single" w:sz="4" w:space="0" w:color="auto"/>
            </w:tcBorders>
            <w:vAlign w:val="center"/>
            <w:hideMark/>
          </w:tcPr>
          <w:p w14:paraId="5CD8E2D4"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Estrada Real de Mauá, s/n.º - Praia da Esperança - Magé/RJ - CEP: 25.903-587.</w:t>
            </w:r>
          </w:p>
        </w:tc>
        <w:tc>
          <w:tcPr>
            <w:tcW w:w="1256" w:type="dxa"/>
            <w:tcBorders>
              <w:top w:val="nil"/>
              <w:left w:val="nil"/>
              <w:bottom w:val="single" w:sz="4" w:space="0" w:color="auto"/>
              <w:right w:val="single" w:sz="4" w:space="0" w:color="auto"/>
            </w:tcBorders>
            <w:noWrap/>
            <w:vAlign w:val="center"/>
            <w:hideMark/>
          </w:tcPr>
          <w:p w14:paraId="0782B57D"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2278731</w:t>
            </w:r>
          </w:p>
        </w:tc>
      </w:tr>
      <w:tr w:rsidR="00325A53" w:rsidRPr="00325A53" w14:paraId="08EA3EAF"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0DF5C2BF" w14:textId="7D775FBA"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5</w:t>
            </w:r>
          </w:p>
        </w:tc>
        <w:tc>
          <w:tcPr>
            <w:tcW w:w="3425" w:type="dxa"/>
            <w:tcBorders>
              <w:top w:val="nil"/>
              <w:left w:val="nil"/>
              <w:bottom w:val="single" w:sz="4" w:space="0" w:color="auto"/>
              <w:right w:val="single" w:sz="4" w:space="0" w:color="auto"/>
            </w:tcBorders>
            <w:vAlign w:val="center"/>
            <w:hideMark/>
          </w:tcPr>
          <w:p w14:paraId="283CD6C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SAMU</w:t>
            </w:r>
          </w:p>
        </w:tc>
        <w:tc>
          <w:tcPr>
            <w:tcW w:w="5093" w:type="dxa"/>
            <w:tcBorders>
              <w:top w:val="nil"/>
              <w:left w:val="nil"/>
              <w:bottom w:val="single" w:sz="4" w:space="0" w:color="auto"/>
              <w:right w:val="single" w:sz="4" w:space="0" w:color="auto"/>
            </w:tcBorders>
            <w:vAlign w:val="center"/>
            <w:hideMark/>
          </w:tcPr>
          <w:p w14:paraId="41077AE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Maestro Francisco Braga Parque – Santa Dalila- Magé, CEP: 25921-230</w:t>
            </w:r>
          </w:p>
        </w:tc>
        <w:tc>
          <w:tcPr>
            <w:tcW w:w="1256" w:type="dxa"/>
            <w:tcBorders>
              <w:top w:val="nil"/>
              <w:left w:val="nil"/>
              <w:bottom w:val="single" w:sz="4" w:space="0" w:color="auto"/>
              <w:right w:val="single" w:sz="4" w:space="0" w:color="auto"/>
            </w:tcBorders>
            <w:noWrap/>
            <w:vAlign w:val="center"/>
            <w:hideMark/>
          </w:tcPr>
          <w:p w14:paraId="570228F6"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6974058</w:t>
            </w:r>
          </w:p>
        </w:tc>
      </w:tr>
      <w:tr w:rsidR="00325A53" w:rsidRPr="00325A53" w14:paraId="74086940" w14:textId="77777777" w:rsidTr="00325A53">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1D7386D5" w14:textId="77777777" w:rsidR="00325A53" w:rsidRPr="00325A53" w:rsidRDefault="00325A53" w:rsidP="00325A53">
            <w:pPr>
              <w:spacing w:after="0" w:line="240" w:lineRule="auto"/>
              <w:jc w:val="center"/>
              <w:rPr>
                <w:rFonts w:eastAsia="Times New Roman" w:cs="Calibri"/>
                <w:b/>
                <w:bCs/>
                <w:color w:val="000000"/>
                <w:lang w:eastAsia="pt-BR"/>
              </w:rPr>
            </w:pPr>
            <w:r w:rsidRPr="00325A53">
              <w:rPr>
                <w:rFonts w:eastAsia="Times New Roman" w:cs="Calibri"/>
                <w:b/>
                <w:bCs/>
                <w:color w:val="000000"/>
                <w:lang w:eastAsia="pt-BR"/>
              </w:rPr>
              <w:lastRenderedPageBreak/>
              <w:t xml:space="preserve">6º DISTRITO - INHOMIRIM </w:t>
            </w:r>
          </w:p>
        </w:tc>
      </w:tr>
      <w:tr w:rsidR="00325A53" w:rsidRPr="00325A53" w14:paraId="6F7CA5A9"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01BAAE38" w14:textId="0DDD8468"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6</w:t>
            </w:r>
          </w:p>
        </w:tc>
        <w:tc>
          <w:tcPr>
            <w:tcW w:w="3425" w:type="dxa"/>
            <w:tcBorders>
              <w:top w:val="nil"/>
              <w:left w:val="nil"/>
              <w:bottom w:val="single" w:sz="4" w:space="0" w:color="auto"/>
              <w:right w:val="single" w:sz="4" w:space="0" w:color="auto"/>
            </w:tcBorders>
            <w:vAlign w:val="center"/>
            <w:hideMark/>
          </w:tcPr>
          <w:p w14:paraId="71BA5875"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Hospital Materno Infantil de Piabetá Vereador Hugo Braga</w:t>
            </w:r>
          </w:p>
        </w:tc>
        <w:tc>
          <w:tcPr>
            <w:tcW w:w="5093" w:type="dxa"/>
            <w:tcBorders>
              <w:top w:val="nil"/>
              <w:left w:val="nil"/>
              <w:bottom w:val="single" w:sz="4" w:space="0" w:color="auto"/>
              <w:right w:val="single" w:sz="4" w:space="0" w:color="auto"/>
            </w:tcBorders>
            <w:vAlign w:val="center"/>
            <w:hideMark/>
          </w:tcPr>
          <w:p w14:paraId="14E0709A"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 Santos Dumont, 285 - Piabetá - Magé/RJ - CEP: 25.903-587.</w:t>
            </w:r>
          </w:p>
        </w:tc>
        <w:tc>
          <w:tcPr>
            <w:tcW w:w="1256" w:type="dxa"/>
            <w:tcBorders>
              <w:top w:val="nil"/>
              <w:left w:val="nil"/>
              <w:bottom w:val="single" w:sz="4" w:space="0" w:color="auto"/>
              <w:right w:val="single" w:sz="4" w:space="0" w:color="auto"/>
            </w:tcBorders>
            <w:noWrap/>
            <w:vAlign w:val="center"/>
            <w:hideMark/>
          </w:tcPr>
          <w:p w14:paraId="014C8450"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2278324</w:t>
            </w:r>
          </w:p>
        </w:tc>
      </w:tr>
      <w:tr w:rsidR="00325A53" w:rsidRPr="00325A53" w14:paraId="39941BCA"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1BEC31DE" w14:textId="1428D565"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7</w:t>
            </w:r>
          </w:p>
        </w:tc>
        <w:tc>
          <w:tcPr>
            <w:tcW w:w="3425" w:type="dxa"/>
            <w:tcBorders>
              <w:top w:val="nil"/>
              <w:left w:val="nil"/>
              <w:bottom w:val="single" w:sz="4" w:space="0" w:color="auto"/>
              <w:right w:val="single" w:sz="4" w:space="0" w:color="auto"/>
            </w:tcBorders>
            <w:vAlign w:val="center"/>
            <w:hideMark/>
          </w:tcPr>
          <w:p w14:paraId="4F41DF3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 xml:space="preserve">UPA 24h de Fragoso </w:t>
            </w:r>
            <w:proofErr w:type="spellStart"/>
            <w:r w:rsidRPr="00325A53">
              <w:rPr>
                <w:rFonts w:eastAsia="Times New Roman" w:cs="Calibri"/>
                <w:color w:val="000000"/>
                <w:lang w:eastAsia="pt-BR"/>
              </w:rPr>
              <w:t>Genarino</w:t>
            </w:r>
            <w:proofErr w:type="spellEnd"/>
            <w:r w:rsidRPr="00325A53">
              <w:rPr>
                <w:rFonts w:eastAsia="Times New Roman" w:cs="Calibri"/>
                <w:color w:val="000000"/>
                <w:lang w:eastAsia="pt-BR"/>
              </w:rPr>
              <w:t xml:space="preserve"> Cozzolino</w:t>
            </w:r>
          </w:p>
        </w:tc>
        <w:tc>
          <w:tcPr>
            <w:tcW w:w="5093" w:type="dxa"/>
            <w:tcBorders>
              <w:top w:val="nil"/>
              <w:left w:val="nil"/>
              <w:bottom w:val="single" w:sz="4" w:space="0" w:color="auto"/>
              <w:right w:val="single" w:sz="4" w:space="0" w:color="auto"/>
            </w:tcBorders>
            <w:vAlign w:val="center"/>
            <w:hideMark/>
          </w:tcPr>
          <w:p w14:paraId="2D1C814B"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Avenida Automóvel Clube, s/n.º - Km 60 - Vila Carvalho - Fragoso - Magé/RJ - CEP: 25.935-510.</w:t>
            </w:r>
          </w:p>
        </w:tc>
        <w:tc>
          <w:tcPr>
            <w:tcW w:w="1256" w:type="dxa"/>
            <w:tcBorders>
              <w:top w:val="nil"/>
              <w:left w:val="nil"/>
              <w:bottom w:val="single" w:sz="4" w:space="0" w:color="auto"/>
              <w:right w:val="single" w:sz="4" w:space="0" w:color="auto"/>
            </w:tcBorders>
            <w:noWrap/>
            <w:vAlign w:val="center"/>
            <w:hideMark/>
          </w:tcPr>
          <w:p w14:paraId="3998E4F3"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2278677</w:t>
            </w:r>
          </w:p>
        </w:tc>
      </w:tr>
      <w:tr w:rsidR="00325A53" w:rsidRPr="00325A53" w14:paraId="4E95977D" w14:textId="77777777" w:rsidTr="00325A53">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01FAE23D" w14:textId="7E68EE91" w:rsidR="00325A53" w:rsidRPr="00325A53" w:rsidRDefault="002E2D0D" w:rsidP="00325A53">
            <w:pPr>
              <w:spacing w:after="0" w:line="240" w:lineRule="auto"/>
              <w:jc w:val="center"/>
              <w:rPr>
                <w:rFonts w:eastAsia="Times New Roman" w:cs="Calibri"/>
                <w:color w:val="000000"/>
                <w:lang w:eastAsia="pt-BR"/>
              </w:rPr>
            </w:pPr>
            <w:r>
              <w:rPr>
                <w:rFonts w:eastAsia="Times New Roman" w:cs="Calibri"/>
                <w:color w:val="000000"/>
                <w:lang w:eastAsia="pt-BR"/>
              </w:rPr>
              <w:t>8</w:t>
            </w:r>
          </w:p>
        </w:tc>
        <w:tc>
          <w:tcPr>
            <w:tcW w:w="3425" w:type="dxa"/>
            <w:tcBorders>
              <w:top w:val="nil"/>
              <w:left w:val="nil"/>
              <w:bottom w:val="single" w:sz="4" w:space="0" w:color="auto"/>
              <w:right w:val="single" w:sz="4" w:space="0" w:color="auto"/>
            </w:tcBorders>
            <w:vAlign w:val="center"/>
            <w:hideMark/>
          </w:tcPr>
          <w:p w14:paraId="10C5E713"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Upa 24h Magé</w:t>
            </w:r>
          </w:p>
        </w:tc>
        <w:tc>
          <w:tcPr>
            <w:tcW w:w="5093" w:type="dxa"/>
            <w:tcBorders>
              <w:top w:val="nil"/>
              <w:left w:val="nil"/>
              <w:bottom w:val="single" w:sz="4" w:space="0" w:color="auto"/>
              <w:right w:val="single" w:sz="4" w:space="0" w:color="auto"/>
            </w:tcBorders>
            <w:vAlign w:val="center"/>
            <w:hideMark/>
          </w:tcPr>
          <w:p w14:paraId="133E7E21" w14:textId="77777777" w:rsidR="00325A53" w:rsidRPr="00325A53" w:rsidRDefault="00325A53" w:rsidP="00325A53">
            <w:pPr>
              <w:spacing w:after="0" w:line="240" w:lineRule="auto"/>
              <w:jc w:val="center"/>
              <w:rPr>
                <w:rFonts w:eastAsia="Times New Roman" w:cs="Calibri"/>
                <w:color w:val="000000"/>
                <w:lang w:eastAsia="pt-BR"/>
              </w:rPr>
            </w:pPr>
            <w:r w:rsidRPr="00325A53">
              <w:rPr>
                <w:rFonts w:eastAsia="Times New Roman" w:cs="Calibri"/>
                <w:color w:val="000000"/>
                <w:lang w:eastAsia="pt-BR"/>
              </w:rPr>
              <w:t>Rua A, s/nº - Pq. Santana - Piabetá - Magé/RJ - CEP 25937-180.</w:t>
            </w:r>
          </w:p>
        </w:tc>
        <w:tc>
          <w:tcPr>
            <w:tcW w:w="1256" w:type="dxa"/>
            <w:tcBorders>
              <w:top w:val="nil"/>
              <w:left w:val="nil"/>
              <w:bottom w:val="single" w:sz="4" w:space="0" w:color="auto"/>
              <w:right w:val="single" w:sz="4" w:space="0" w:color="auto"/>
            </w:tcBorders>
            <w:noWrap/>
            <w:vAlign w:val="center"/>
            <w:hideMark/>
          </w:tcPr>
          <w:p w14:paraId="5F796146" w14:textId="77777777" w:rsidR="00325A53" w:rsidRPr="00325A53" w:rsidRDefault="00325A53" w:rsidP="00325A53">
            <w:pPr>
              <w:spacing w:after="0" w:line="240" w:lineRule="auto"/>
              <w:jc w:val="center"/>
              <w:rPr>
                <w:rFonts w:eastAsia="Times New Roman" w:cs="Calibri"/>
                <w:color w:val="333333"/>
                <w:lang w:eastAsia="pt-BR"/>
              </w:rPr>
            </w:pPr>
            <w:r w:rsidRPr="00325A53">
              <w:rPr>
                <w:rFonts w:eastAsia="Times New Roman" w:cs="Calibri"/>
                <w:color w:val="333333"/>
                <w:lang w:eastAsia="pt-BR"/>
              </w:rPr>
              <w:t>7449135</w:t>
            </w:r>
          </w:p>
        </w:tc>
      </w:tr>
    </w:tbl>
    <w:p w14:paraId="7FDC018E" w14:textId="77777777" w:rsidR="00325A53" w:rsidRDefault="00325A53" w:rsidP="00FA7130">
      <w:pPr>
        <w:spacing w:after="0" w:line="312" w:lineRule="auto"/>
        <w:ind w:left="360"/>
        <w:rPr>
          <w:rFonts w:asciiTheme="minorHAnsi" w:hAnsiTheme="minorHAnsi" w:cstheme="minorHAnsi"/>
          <w:sz w:val="24"/>
          <w:szCs w:val="24"/>
        </w:rPr>
      </w:pPr>
    </w:p>
    <w:tbl>
      <w:tblPr>
        <w:tblW w:w="10161" w:type="dxa"/>
        <w:jc w:val="center"/>
        <w:tblCellMar>
          <w:left w:w="70" w:type="dxa"/>
          <w:right w:w="70" w:type="dxa"/>
        </w:tblCellMar>
        <w:tblLook w:val="04A0" w:firstRow="1" w:lastRow="0" w:firstColumn="1" w:lastColumn="0" w:noHBand="0" w:noVBand="1"/>
      </w:tblPr>
      <w:tblGrid>
        <w:gridCol w:w="381"/>
        <w:gridCol w:w="3789"/>
        <w:gridCol w:w="4857"/>
        <w:gridCol w:w="1134"/>
      </w:tblGrid>
      <w:tr w:rsidR="002E2D0D" w:rsidRPr="002E2D0D" w14:paraId="6BD8B315" w14:textId="77777777" w:rsidTr="002E2D0D">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DD9C4"/>
            <w:noWrap/>
            <w:vAlign w:val="center"/>
            <w:hideMark/>
          </w:tcPr>
          <w:p w14:paraId="11C91FE1"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VIGILÂNCIA EM SAÚDE</w:t>
            </w:r>
          </w:p>
        </w:tc>
      </w:tr>
      <w:tr w:rsidR="002E2D0D" w:rsidRPr="002E2D0D" w14:paraId="097DD407" w14:textId="77777777" w:rsidTr="002E2D0D">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DD9C4"/>
            <w:noWrap/>
            <w:vAlign w:val="center"/>
            <w:hideMark/>
          </w:tcPr>
          <w:p w14:paraId="735B1D3E"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 xml:space="preserve">  1º DISTRITO - MAGÉ   </w:t>
            </w:r>
          </w:p>
        </w:tc>
      </w:tr>
      <w:tr w:rsidR="002E2D0D" w:rsidRPr="002E2D0D" w14:paraId="58FB8A30" w14:textId="77777777" w:rsidTr="002E2D0D">
        <w:trPr>
          <w:trHeight w:val="300"/>
          <w:jc w:val="center"/>
        </w:trPr>
        <w:tc>
          <w:tcPr>
            <w:tcW w:w="349" w:type="dxa"/>
            <w:tcBorders>
              <w:top w:val="nil"/>
              <w:left w:val="single" w:sz="4" w:space="0" w:color="auto"/>
              <w:bottom w:val="single" w:sz="4" w:space="0" w:color="auto"/>
              <w:right w:val="single" w:sz="4" w:space="0" w:color="auto"/>
            </w:tcBorders>
            <w:shd w:val="clear" w:color="000000" w:fill="DDD9C4"/>
            <w:noWrap/>
            <w:vAlign w:val="center"/>
            <w:hideMark/>
          </w:tcPr>
          <w:p w14:paraId="3B3BD7CD"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Nº</w:t>
            </w:r>
          </w:p>
        </w:tc>
        <w:tc>
          <w:tcPr>
            <w:tcW w:w="3789" w:type="dxa"/>
            <w:tcBorders>
              <w:top w:val="nil"/>
              <w:left w:val="nil"/>
              <w:bottom w:val="single" w:sz="4" w:space="0" w:color="auto"/>
              <w:right w:val="single" w:sz="4" w:space="0" w:color="auto"/>
            </w:tcBorders>
            <w:shd w:val="clear" w:color="000000" w:fill="DDD9C4"/>
            <w:vAlign w:val="center"/>
            <w:hideMark/>
          </w:tcPr>
          <w:p w14:paraId="01D2A35A"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Unidade</w:t>
            </w:r>
          </w:p>
        </w:tc>
        <w:tc>
          <w:tcPr>
            <w:tcW w:w="4889" w:type="dxa"/>
            <w:tcBorders>
              <w:top w:val="nil"/>
              <w:left w:val="nil"/>
              <w:bottom w:val="single" w:sz="4" w:space="0" w:color="auto"/>
              <w:right w:val="single" w:sz="4" w:space="0" w:color="auto"/>
            </w:tcBorders>
            <w:shd w:val="clear" w:color="000000" w:fill="DDD9C4"/>
            <w:vAlign w:val="center"/>
            <w:hideMark/>
          </w:tcPr>
          <w:p w14:paraId="08D158F0"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Endereço</w:t>
            </w:r>
          </w:p>
        </w:tc>
        <w:tc>
          <w:tcPr>
            <w:tcW w:w="1134" w:type="dxa"/>
            <w:tcBorders>
              <w:top w:val="nil"/>
              <w:left w:val="nil"/>
              <w:bottom w:val="single" w:sz="4" w:space="0" w:color="auto"/>
              <w:right w:val="single" w:sz="4" w:space="0" w:color="auto"/>
            </w:tcBorders>
            <w:shd w:val="clear" w:color="000000" w:fill="DDD9C4"/>
            <w:vAlign w:val="center"/>
            <w:hideMark/>
          </w:tcPr>
          <w:p w14:paraId="624DAD3B" w14:textId="77777777" w:rsidR="002E2D0D" w:rsidRPr="002E2D0D" w:rsidRDefault="002E2D0D" w:rsidP="002E2D0D">
            <w:pPr>
              <w:spacing w:after="0" w:line="240" w:lineRule="auto"/>
              <w:jc w:val="center"/>
              <w:rPr>
                <w:rFonts w:eastAsia="Times New Roman" w:cs="Calibri"/>
                <w:b/>
                <w:bCs/>
                <w:color w:val="000000"/>
                <w:lang w:eastAsia="pt-BR"/>
              </w:rPr>
            </w:pPr>
            <w:r w:rsidRPr="002E2D0D">
              <w:rPr>
                <w:rFonts w:eastAsia="Times New Roman" w:cs="Calibri"/>
                <w:b/>
                <w:bCs/>
                <w:color w:val="000000"/>
                <w:lang w:eastAsia="pt-BR"/>
              </w:rPr>
              <w:t>CNES</w:t>
            </w:r>
          </w:p>
        </w:tc>
      </w:tr>
      <w:tr w:rsidR="002E2D0D" w:rsidRPr="002E2D0D" w14:paraId="256DE3A6" w14:textId="77777777" w:rsidTr="002E2D0D">
        <w:trPr>
          <w:trHeight w:val="600"/>
          <w:jc w:val="center"/>
        </w:trPr>
        <w:tc>
          <w:tcPr>
            <w:tcW w:w="349" w:type="dxa"/>
            <w:tcBorders>
              <w:top w:val="nil"/>
              <w:left w:val="single" w:sz="4" w:space="0" w:color="auto"/>
              <w:bottom w:val="single" w:sz="4" w:space="0" w:color="auto"/>
              <w:right w:val="single" w:sz="4" w:space="0" w:color="auto"/>
            </w:tcBorders>
            <w:noWrap/>
            <w:vAlign w:val="center"/>
            <w:hideMark/>
          </w:tcPr>
          <w:p w14:paraId="44F13538"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1</w:t>
            </w:r>
          </w:p>
        </w:tc>
        <w:tc>
          <w:tcPr>
            <w:tcW w:w="3789" w:type="dxa"/>
            <w:tcBorders>
              <w:top w:val="nil"/>
              <w:left w:val="nil"/>
              <w:bottom w:val="single" w:sz="4" w:space="0" w:color="auto"/>
              <w:right w:val="single" w:sz="4" w:space="0" w:color="auto"/>
            </w:tcBorders>
            <w:vAlign w:val="center"/>
            <w:hideMark/>
          </w:tcPr>
          <w:p w14:paraId="749380C1"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Centro de Imunização e Entomologia</w:t>
            </w:r>
          </w:p>
        </w:tc>
        <w:tc>
          <w:tcPr>
            <w:tcW w:w="4889" w:type="dxa"/>
            <w:tcBorders>
              <w:top w:val="nil"/>
              <w:left w:val="nil"/>
              <w:bottom w:val="single" w:sz="4" w:space="0" w:color="auto"/>
              <w:right w:val="single" w:sz="4" w:space="0" w:color="auto"/>
            </w:tcBorders>
            <w:vAlign w:val="center"/>
            <w:hideMark/>
          </w:tcPr>
          <w:p w14:paraId="59BF5D07"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 xml:space="preserve">Rua Getúlio Pereira S/N - Vila </w:t>
            </w:r>
            <w:proofErr w:type="spellStart"/>
            <w:r w:rsidRPr="002E2D0D">
              <w:rPr>
                <w:rFonts w:eastAsia="Times New Roman" w:cs="Calibri"/>
                <w:color w:val="000000"/>
                <w:lang w:eastAsia="pt-BR"/>
              </w:rPr>
              <w:t>Esperanca</w:t>
            </w:r>
            <w:proofErr w:type="spellEnd"/>
            <w:r w:rsidRPr="002E2D0D">
              <w:rPr>
                <w:rFonts w:eastAsia="Times New Roman" w:cs="Calibri"/>
                <w:color w:val="000000"/>
                <w:lang w:eastAsia="pt-BR"/>
              </w:rPr>
              <w:t xml:space="preserve"> - Magé - RJ</w:t>
            </w:r>
          </w:p>
        </w:tc>
        <w:tc>
          <w:tcPr>
            <w:tcW w:w="1134" w:type="dxa"/>
            <w:tcBorders>
              <w:top w:val="nil"/>
              <w:left w:val="nil"/>
              <w:bottom w:val="single" w:sz="4" w:space="0" w:color="auto"/>
              <w:right w:val="single" w:sz="4" w:space="0" w:color="auto"/>
            </w:tcBorders>
            <w:noWrap/>
            <w:vAlign w:val="center"/>
            <w:hideMark/>
          </w:tcPr>
          <w:p w14:paraId="1D60CB8F"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9117067</w:t>
            </w:r>
          </w:p>
        </w:tc>
      </w:tr>
      <w:tr w:rsidR="002E2D0D" w:rsidRPr="002E2D0D" w14:paraId="152AE2C4" w14:textId="77777777" w:rsidTr="002E2D0D">
        <w:trPr>
          <w:trHeight w:val="600"/>
          <w:jc w:val="center"/>
        </w:trPr>
        <w:tc>
          <w:tcPr>
            <w:tcW w:w="349" w:type="dxa"/>
            <w:tcBorders>
              <w:top w:val="nil"/>
              <w:left w:val="single" w:sz="4" w:space="0" w:color="auto"/>
              <w:bottom w:val="single" w:sz="4" w:space="0" w:color="auto"/>
              <w:right w:val="single" w:sz="4" w:space="0" w:color="auto"/>
            </w:tcBorders>
            <w:noWrap/>
            <w:vAlign w:val="center"/>
            <w:hideMark/>
          </w:tcPr>
          <w:p w14:paraId="03C321B6"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2</w:t>
            </w:r>
          </w:p>
        </w:tc>
        <w:tc>
          <w:tcPr>
            <w:tcW w:w="3789" w:type="dxa"/>
            <w:tcBorders>
              <w:top w:val="nil"/>
              <w:left w:val="nil"/>
              <w:bottom w:val="single" w:sz="4" w:space="0" w:color="auto"/>
              <w:right w:val="single" w:sz="4" w:space="0" w:color="auto"/>
            </w:tcBorders>
            <w:vAlign w:val="center"/>
            <w:hideMark/>
          </w:tcPr>
          <w:p w14:paraId="6FF104C0"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Programa Municipal de IST/AIDS, Sífilis, Hepatites Virais</w:t>
            </w:r>
          </w:p>
        </w:tc>
        <w:tc>
          <w:tcPr>
            <w:tcW w:w="4889" w:type="dxa"/>
            <w:tcBorders>
              <w:top w:val="nil"/>
              <w:left w:val="nil"/>
              <w:bottom w:val="single" w:sz="4" w:space="0" w:color="auto"/>
              <w:right w:val="single" w:sz="4" w:space="0" w:color="auto"/>
            </w:tcBorders>
            <w:vAlign w:val="center"/>
            <w:hideMark/>
          </w:tcPr>
          <w:p w14:paraId="0C503E74"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Rua Pio XII, s/n.º - Sobreloja – Centro - Magé - CEP: 25.901-550.</w:t>
            </w:r>
          </w:p>
        </w:tc>
        <w:tc>
          <w:tcPr>
            <w:tcW w:w="1134" w:type="dxa"/>
            <w:tcBorders>
              <w:top w:val="nil"/>
              <w:left w:val="nil"/>
              <w:bottom w:val="single" w:sz="4" w:space="0" w:color="auto"/>
              <w:right w:val="single" w:sz="4" w:space="0" w:color="auto"/>
            </w:tcBorders>
            <w:noWrap/>
            <w:vAlign w:val="center"/>
            <w:hideMark/>
          </w:tcPr>
          <w:p w14:paraId="7D788FA0" w14:textId="77777777" w:rsidR="002E2D0D" w:rsidRPr="002E2D0D" w:rsidRDefault="002E2D0D" w:rsidP="002E2D0D">
            <w:pPr>
              <w:spacing w:after="0" w:line="240" w:lineRule="auto"/>
              <w:jc w:val="center"/>
              <w:rPr>
                <w:rFonts w:eastAsia="Times New Roman" w:cs="Calibri"/>
                <w:color w:val="333333"/>
                <w:lang w:eastAsia="pt-BR"/>
              </w:rPr>
            </w:pPr>
            <w:r w:rsidRPr="002E2D0D">
              <w:rPr>
                <w:rFonts w:eastAsia="Times New Roman" w:cs="Calibri"/>
                <w:color w:val="333333"/>
                <w:lang w:eastAsia="pt-BR"/>
              </w:rPr>
              <w:t>6284787</w:t>
            </w:r>
          </w:p>
        </w:tc>
      </w:tr>
      <w:tr w:rsidR="002E2D0D" w:rsidRPr="002E2D0D" w14:paraId="4C6A30B3" w14:textId="77777777" w:rsidTr="002E2D0D">
        <w:trPr>
          <w:trHeight w:val="300"/>
          <w:jc w:val="center"/>
        </w:trPr>
        <w:tc>
          <w:tcPr>
            <w:tcW w:w="349" w:type="dxa"/>
            <w:tcBorders>
              <w:top w:val="nil"/>
              <w:left w:val="single" w:sz="4" w:space="0" w:color="auto"/>
              <w:bottom w:val="single" w:sz="4" w:space="0" w:color="auto"/>
              <w:right w:val="single" w:sz="4" w:space="0" w:color="auto"/>
            </w:tcBorders>
            <w:noWrap/>
            <w:vAlign w:val="center"/>
            <w:hideMark/>
          </w:tcPr>
          <w:p w14:paraId="294A3393"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3</w:t>
            </w:r>
          </w:p>
        </w:tc>
        <w:tc>
          <w:tcPr>
            <w:tcW w:w="3789" w:type="dxa"/>
            <w:tcBorders>
              <w:top w:val="nil"/>
              <w:left w:val="nil"/>
              <w:bottom w:val="single" w:sz="4" w:space="0" w:color="auto"/>
              <w:right w:val="single" w:sz="4" w:space="0" w:color="auto"/>
            </w:tcBorders>
            <w:vAlign w:val="center"/>
            <w:hideMark/>
          </w:tcPr>
          <w:p w14:paraId="1EA954FD"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Hanseníase/Tuberculose</w:t>
            </w:r>
          </w:p>
        </w:tc>
        <w:tc>
          <w:tcPr>
            <w:tcW w:w="4889" w:type="dxa"/>
            <w:tcBorders>
              <w:top w:val="nil"/>
              <w:left w:val="nil"/>
              <w:bottom w:val="single" w:sz="4" w:space="0" w:color="auto"/>
              <w:right w:val="single" w:sz="4" w:space="0" w:color="auto"/>
            </w:tcBorders>
            <w:vAlign w:val="center"/>
            <w:hideMark/>
          </w:tcPr>
          <w:p w14:paraId="612E256E" w14:textId="77777777" w:rsidR="002E2D0D" w:rsidRPr="002E2D0D" w:rsidRDefault="002E2D0D" w:rsidP="002E2D0D">
            <w:pPr>
              <w:spacing w:after="0" w:line="240" w:lineRule="auto"/>
              <w:jc w:val="center"/>
              <w:rPr>
                <w:rFonts w:eastAsia="Times New Roman" w:cs="Calibri"/>
                <w:color w:val="000000"/>
                <w:lang w:eastAsia="pt-BR"/>
              </w:rPr>
            </w:pPr>
            <w:r w:rsidRPr="002E2D0D">
              <w:rPr>
                <w:rFonts w:eastAsia="Times New Roman" w:cs="Calibri"/>
                <w:color w:val="000000"/>
                <w:lang w:eastAsia="pt-BR"/>
              </w:rPr>
              <w:t>Rua dos Expedicionários - Centro - Magé - RJ</w:t>
            </w:r>
          </w:p>
        </w:tc>
        <w:tc>
          <w:tcPr>
            <w:tcW w:w="1134" w:type="dxa"/>
            <w:tcBorders>
              <w:top w:val="nil"/>
              <w:left w:val="nil"/>
              <w:bottom w:val="single" w:sz="4" w:space="0" w:color="auto"/>
              <w:right w:val="single" w:sz="4" w:space="0" w:color="auto"/>
            </w:tcBorders>
            <w:noWrap/>
            <w:vAlign w:val="center"/>
            <w:hideMark/>
          </w:tcPr>
          <w:p w14:paraId="425EDDA7" w14:textId="77777777" w:rsidR="002E2D0D" w:rsidRPr="002E2D0D" w:rsidRDefault="002E2D0D" w:rsidP="002E2D0D">
            <w:pPr>
              <w:spacing w:after="0" w:line="240" w:lineRule="auto"/>
              <w:jc w:val="center"/>
              <w:rPr>
                <w:rFonts w:eastAsia="Times New Roman" w:cs="Calibri"/>
                <w:color w:val="333333"/>
                <w:lang w:eastAsia="pt-BR"/>
              </w:rPr>
            </w:pPr>
            <w:r w:rsidRPr="002E2D0D">
              <w:rPr>
                <w:rFonts w:eastAsia="Times New Roman" w:cs="Calibri"/>
                <w:color w:val="333333"/>
                <w:lang w:eastAsia="pt-BR"/>
              </w:rPr>
              <w:t>9746153</w:t>
            </w:r>
          </w:p>
        </w:tc>
      </w:tr>
    </w:tbl>
    <w:p w14:paraId="38A85D7B" w14:textId="77777777" w:rsidR="002E2D0D" w:rsidRPr="004412AC" w:rsidRDefault="002E2D0D" w:rsidP="00FA7130">
      <w:pPr>
        <w:spacing w:after="0" w:line="312" w:lineRule="auto"/>
        <w:ind w:left="360"/>
        <w:rPr>
          <w:rFonts w:asciiTheme="minorHAnsi" w:hAnsiTheme="minorHAnsi" w:cstheme="minorHAnsi"/>
          <w:sz w:val="24"/>
          <w:szCs w:val="24"/>
        </w:rPr>
      </w:pPr>
    </w:p>
    <w:p w14:paraId="679ED65E" w14:textId="77777777" w:rsidR="007D4592" w:rsidRPr="006C77D1" w:rsidRDefault="007D4592" w:rsidP="00FA7130">
      <w:pPr>
        <w:pStyle w:val="PargrafodaLista"/>
        <w:numPr>
          <w:ilvl w:val="0"/>
          <w:numId w:val="6"/>
        </w:numPr>
        <w:spacing w:line="312" w:lineRule="auto"/>
        <w:rPr>
          <w:rFonts w:asciiTheme="minorHAnsi" w:eastAsiaTheme="minorEastAsia" w:hAnsiTheme="minorHAnsi" w:cstheme="minorHAnsi"/>
          <w:b/>
          <w:color w:val="000000" w:themeColor="text1"/>
          <w:sz w:val="24"/>
          <w:szCs w:val="24"/>
        </w:rPr>
      </w:pPr>
      <w:r w:rsidRPr="006C77D1">
        <w:rPr>
          <w:rFonts w:cstheme="minorHAnsi"/>
          <w:b/>
          <w:color w:val="000000" w:themeColor="text1"/>
          <w:sz w:val="24"/>
          <w:szCs w:val="24"/>
        </w:rPr>
        <w:t>FUNDAMENTAÇÃO E DESCRIÇÃO DA NECESSIDADE DA CONTRATAÇÃO</w:t>
      </w:r>
    </w:p>
    <w:p w14:paraId="1128EAF7" w14:textId="50349D23" w:rsidR="009E6EF6" w:rsidRPr="004565E3" w:rsidRDefault="004565E3" w:rsidP="004565E3">
      <w:pPr>
        <w:pStyle w:val="PargrafodaLista"/>
        <w:numPr>
          <w:ilvl w:val="1"/>
          <w:numId w:val="6"/>
        </w:numPr>
        <w:spacing w:line="312" w:lineRule="auto"/>
        <w:ind w:left="567" w:hanging="567"/>
        <w:rPr>
          <w:rFonts w:cstheme="minorHAnsi"/>
          <w:sz w:val="24"/>
          <w:szCs w:val="24"/>
        </w:rPr>
      </w:pPr>
      <w:r w:rsidRPr="004565E3">
        <w:rPr>
          <w:rFonts w:cstheme="minorHAnsi"/>
          <w:sz w:val="24"/>
          <w:szCs w:val="24"/>
        </w:rPr>
        <w:t>A Fundamentação da Contratação e de seus quantitativos encontra-se pormenorizada em tópico específico do Estudo Técnico Preliminar, apêndice deste Termo de Referência, que norteou quanto a definição do objeto, viabilidade técnica, econômica e escolha da melhor solução a ser contratada.</w:t>
      </w:r>
    </w:p>
    <w:p w14:paraId="6347A501" w14:textId="022C667D" w:rsidR="006C0DCD" w:rsidRPr="003E059A" w:rsidRDefault="00D309F5" w:rsidP="00FA7130">
      <w:pPr>
        <w:pStyle w:val="PargrafodaLista"/>
        <w:numPr>
          <w:ilvl w:val="0"/>
          <w:numId w:val="6"/>
        </w:numPr>
        <w:spacing w:after="0" w:line="312" w:lineRule="auto"/>
        <w:rPr>
          <w:rFonts w:asciiTheme="minorHAnsi" w:hAnsiTheme="minorHAnsi" w:cstheme="minorHAnsi"/>
          <w:sz w:val="24"/>
          <w:szCs w:val="24"/>
        </w:rPr>
      </w:pPr>
      <w:r w:rsidRPr="003E059A">
        <w:rPr>
          <w:rFonts w:asciiTheme="minorHAnsi" w:hAnsiTheme="minorHAnsi" w:cstheme="minorHAnsi"/>
          <w:b/>
          <w:sz w:val="24"/>
          <w:szCs w:val="24"/>
        </w:rPr>
        <w:t>DESCRIÇÃO DA SOLUÇÃO COMO UM TODO</w:t>
      </w:r>
    </w:p>
    <w:p w14:paraId="4A87286C" w14:textId="77777777" w:rsidR="00956D08" w:rsidRPr="00956D08" w:rsidRDefault="00956D08" w:rsidP="00956D08">
      <w:pPr>
        <w:pStyle w:val="PargrafodaLista"/>
        <w:numPr>
          <w:ilvl w:val="1"/>
          <w:numId w:val="6"/>
        </w:numPr>
        <w:spacing w:after="160" w:line="360" w:lineRule="auto"/>
        <w:ind w:left="426" w:hanging="426"/>
        <w:rPr>
          <w:rFonts w:cs="Calibri"/>
          <w:b/>
          <w:bCs/>
          <w:sz w:val="24"/>
          <w:szCs w:val="24"/>
        </w:rPr>
      </w:pPr>
      <w:bookmarkStart w:id="0" w:name="_Hlk158189518"/>
      <w:r w:rsidRPr="00956D08">
        <w:rPr>
          <w:rFonts w:cs="Calibri"/>
          <w:sz w:val="24"/>
          <w:szCs w:val="24"/>
        </w:rPr>
        <w:t xml:space="preserve">A solução contempla o fornecimento integral de equipamentos médico-hospitalares destinados à municipalidade, abrangendo todas as etapas necessárias à sua efetiva entrega e recebimento. </w:t>
      </w:r>
    </w:p>
    <w:p w14:paraId="3E268F20" w14:textId="77777777" w:rsidR="00956D08" w:rsidRPr="00956D08" w:rsidRDefault="00956D08" w:rsidP="00956D08">
      <w:pPr>
        <w:pStyle w:val="PargrafodaLista"/>
        <w:numPr>
          <w:ilvl w:val="1"/>
          <w:numId w:val="6"/>
        </w:numPr>
        <w:spacing w:after="160" w:line="360" w:lineRule="auto"/>
        <w:ind w:left="426" w:hanging="426"/>
        <w:rPr>
          <w:rFonts w:cs="Calibri"/>
          <w:b/>
          <w:bCs/>
          <w:sz w:val="24"/>
          <w:szCs w:val="24"/>
        </w:rPr>
      </w:pPr>
      <w:r w:rsidRPr="00956D08">
        <w:rPr>
          <w:rFonts w:cs="Calibri"/>
          <w:sz w:val="24"/>
          <w:szCs w:val="24"/>
        </w:rPr>
        <w:t>A contratada será responsável por realizar o transporte, manuseio, acondicionamento, descarregamento e instalação dos bens até os locais indicados pela Administração, devendo assegurar que os processos ocorram em condições adequadas de segurança, preservação e integridade dos produtos.</w:t>
      </w:r>
    </w:p>
    <w:p w14:paraId="684D9AEF" w14:textId="77777777" w:rsidR="00956D08" w:rsidRPr="00956D08" w:rsidRDefault="00956D08" w:rsidP="00956D08">
      <w:pPr>
        <w:pStyle w:val="PargrafodaLista"/>
        <w:numPr>
          <w:ilvl w:val="1"/>
          <w:numId w:val="6"/>
        </w:numPr>
        <w:spacing w:after="160" w:line="360" w:lineRule="auto"/>
        <w:ind w:left="426" w:hanging="426"/>
        <w:rPr>
          <w:rFonts w:cs="Calibri"/>
          <w:sz w:val="24"/>
          <w:szCs w:val="24"/>
        </w:rPr>
      </w:pPr>
      <w:r w:rsidRPr="00956D08">
        <w:rPr>
          <w:rFonts w:cs="Calibri"/>
          <w:sz w:val="24"/>
          <w:szCs w:val="24"/>
        </w:rPr>
        <w:t>Os equipamentos deverão ser entregues em conformidade com as especificações técnicas constantes no instrumento convocatório, devidamente novos, de primeiro uso, livres de quaisquer vícios ou defeitos, e acompanhados dos respectivos manuais, termos de garantia e certificados exigidos pelos órgãos competentes, quando aplicável.</w:t>
      </w:r>
    </w:p>
    <w:p w14:paraId="043DBAA3" w14:textId="77777777" w:rsidR="00956D08" w:rsidRPr="00956D08" w:rsidRDefault="00956D08" w:rsidP="00956D08">
      <w:pPr>
        <w:pStyle w:val="PargrafodaLista"/>
        <w:numPr>
          <w:ilvl w:val="1"/>
          <w:numId w:val="6"/>
        </w:numPr>
        <w:spacing w:after="160" w:line="360" w:lineRule="auto"/>
        <w:ind w:left="426" w:hanging="426"/>
        <w:rPr>
          <w:rFonts w:cs="Calibri"/>
          <w:sz w:val="24"/>
          <w:szCs w:val="24"/>
        </w:rPr>
      </w:pPr>
      <w:r w:rsidRPr="00956D08">
        <w:rPr>
          <w:rFonts w:cs="Calibri"/>
          <w:sz w:val="24"/>
          <w:szCs w:val="24"/>
        </w:rPr>
        <w:lastRenderedPageBreak/>
        <w:t>Compete ainda à contratada responder integralmente pelos custos logísticos relacionados à entrega, incluindo transporte, seguro durante o trajeto, embalagem apropriada e quaisquer outras despesas correlatas, não sendo admitida a transferência de tais encargos à Administração.</w:t>
      </w:r>
    </w:p>
    <w:p w14:paraId="4F2DC3B3" w14:textId="77777777" w:rsidR="00956D08" w:rsidRPr="00956D08" w:rsidRDefault="00956D08" w:rsidP="00956D08">
      <w:pPr>
        <w:pStyle w:val="PargrafodaLista"/>
        <w:numPr>
          <w:ilvl w:val="1"/>
          <w:numId w:val="6"/>
        </w:numPr>
        <w:spacing w:after="160" w:line="360" w:lineRule="auto"/>
        <w:ind w:left="426" w:hanging="426"/>
        <w:rPr>
          <w:rFonts w:cs="Calibri"/>
          <w:sz w:val="24"/>
          <w:szCs w:val="24"/>
        </w:rPr>
      </w:pPr>
      <w:r w:rsidRPr="00956D08">
        <w:rPr>
          <w:rFonts w:cs="Calibri"/>
          <w:sz w:val="24"/>
          <w:szCs w:val="24"/>
        </w:rPr>
        <w:t>O descarregamento e a conferência física dos itens deverão ser realizados em local designado pela municipalidade, cabendo à contratada disponibilizar equipe técnica para auxiliar no processo, de forma a garantir a correta instalação e a funcionalidade dos equipamentos de maior complexidade.</w:t>
      </w:r>
    </w:p>
    <w:p w14:paraId="29B9849E" w14:textId="77777777" w:rsidR="00956D08" w:rsidRPr="00956D08" w:rsidRDefault="00956D08" w:rsidP="00956D08">
      <w:pPr>
        <w:pStyle w:val="PargrafodaLista"/>
        <w:numPr>
          <w:ilvl w:val="1"/>
          <w:numId w:val="6"/>
        </w:numPr>
        <w:spacing w:after="160" w:line="360" w:lineRule="auto"/>
        <w:ind w:left="426" w:hanging="426"/>
        <w:rPr>
          <w:rFonts w:cs="Calibri"/>
          <w:sz w:val="24"/>
          <w:szCs w:val="24"/>
        </w:rPr>
      </w:pPr>
      <w:r w:rsidRPr="00956D08">
        <w:rPr>
          <w:rFonts w:cs="Calibri"/>
          <w:sz w:val="24"/>
          <w:szCs w:val="24"/>
        </w:rPr>
        <w:t>A contratada assume a responsabilidade pela reparação imediata de eventuais danos decorrentes do transporte, manuseio ou entrega inadequada, sem prejuízo das sanções administrativas cabíveis. Igualmente, deverá observar integralmente as normas sanitárias, técnicas e de segurança aplicáveis, assegurando que todos os equipamentos estejam aptos ao uso e em conformidade com a legislação vigente.</w:t>
      </w:r>
    </w:p>
    <w:p w14:paraId="4D216C07" w14:textId="77777777" w:rsidR="00956D08" w:rsidRDefault="00956D08" w:rsidP="00956D08">
      <w:pPr>
        <w:pStyle w:val="PargrafodaLista"/>
        <w:numPr>
          <w:ilvl w:val="1"/>
          <w:numId w:val="6"/>
        </w:numPr>
        <w:spacing w:after="160" w:line="360" w:lineRule="auto"/>
        <w:ind w:left="426" w:hanging="426"/>
        <w:rPr>
          <w:rFonts w:cs="Calibri"/>
          <w:sz w:val="24"/>
          <w:szCs w:val="24"/>
        </w:rPr>
      </w:pPr>
      <w:r w:rsidRPr="00956D08">
        <w:rPr>
          <w:rFonts w:cs="Calibri"/>
          <w:sz w:val="24"/>
          <w:szCs w:val="24"/>
        </w:rPr>
        <w:t>A contratada deverá fornecer, após configuração inicial, instruções de operação exclusivamente para os equipamentos e sistemas de maior complexidade tecnológica. Essa instrução deverá ser direcionada aos servidores designados pela Administração e contemplar orientações sobre o correto manuseio, funcionalidades essenciais, cuidados de conservação, procedimentos de segurança e recomendações de manutenção preventiva indicadas pelo fabricante, de modo a assegurar a plena utilização dos bens de forma segura e eficiente.</w:t>
      </w:r>
    </w:p>
    <w:p w14:paraId="788CD718" w14:textId="77777777" w:rsidR="003D2AE0" w:rsidRPr="00956D08" w:rsidRDefault="003D2AE0" w:rsidP="003D2AE0">
      <w:pPr>
        <w:pStyle w:val="PargrafodaLista"/>
        <w:spacing w:after="160" w:line="360" w:lineRule="auto"/>
        <w:ind w:left="426"/>
        <w:rPr>
          <w:rFonts w:cs="Calibri"/>
          <w:sz w:val="24"/>
          <w:szCs w:val="24"/>
        </w:rPr>
      </w:pPr>
    </w:p>
    <w:p w14:paraId="163A1F17" w14:textId="77777777" w:rsidR="00956D08" w:rsidRPr="00956D08" w:rsidRDefault="00956D08" w:rsidP="00956D08">
      <w:pPr>
        <w:pStyle w:val="PargrafodaLista"/>
        <w:numPr>
          <w:ilvl w:val="1"/>
          <w:numId w:val="6"/>
        </w:numPr>
        <w:spacing w:after="160" w:line="360" w:lineRule="auto"/>
        <w:ind w:left="426" w:hanging="426"/>
        <w:rPr>
          <w:rFonts w:cs="Calibri"/>
          <w:b/>
          <w:bCs/>
          <w:sz w:val="24"/>
          <w:szCs w:val="24"/>
        </w:rPr>
      </w:pPr>
      <w:r w:rsidRPr="00956D08">
        <w:rPr>
          <w:rFonts w:cs="Calibri"/>
          <w:b/>
          <w:bCs/>
          <w:sz w:val="24"/>
          <w:szCs w:val="24"/>
        </w:rPr>
        <w:t>Padrões Mínimos de Qualidade</w:t>
      </w:r>
    </w:p>
    <w:p w14:paraId="4EC760F7"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Conformidade dos bens</w:t>
      </w:r>
    </w:p>
    <w:p w14:paraId="51DFB2A1"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Todos os equipamentos deverão ser novos, de primeiro uso, em conformidade com as especificações técnicas do instrumento convocatório, livres de vícios e acompanhados de manuais, termos de garantia e certificados exigidos por órgãos reguladores competentes.</w:t>
      </w:r>
    </w:p>
    <w:p w14:paraId="0DD4AE99"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Transporte e acondicionamento</w:t>
      </w:r>
    </w:p>
    <w:p w14:paraId="333ACA79" w14:textId="285E24F5" w:rsidR="00956D08"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O transporte será de inteira responsabilidade da contratada, devendo ocorrer em veículos adequados e com embalagem apropriada para preservar a integridade física dos equipamentos até a entrega no destino.</w:t>
      </w:r>
    </w:p>
    <w:p w14:paraId="717641D8"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Seguro e responsabilidade</w:t>
      </w:r>
    </w:p>
    <w:p w14:paraId="60C8FD05"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lastRenderedPageBreak/>
        <w:t>A contratada responderá por eventuais danos, extravios ou avarias decorrentes do transporte, manuseio e descarregamento, devendo providenciar, às suas expensas, a substituição ou reparação imediata do bem afetado.</w:t>
      </w:r>
    </w:p>
    <w:p w14:paraId="199F84E8"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Entrega e conferência</w:t>
      </w:r>
    </w:p>
    <w:p w14:paraId="17BA74D3"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A entrega deverá ocorrer no local indicado pela Administração, em dias e horários previamente acordados, com a realização de conferência física e documental no ato do recebimento.</w:t>
      </w:r>
    </w:p>
    <w:p w14:paraId="6720937F"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Equipe de apoio</w:t>
      </w:r>
    </w:p>
    <w:p w14:paraId="67C76EF6"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Caberá à contratada disponibilizar equipe para descarregamento e movimentação dos bens, não recaindo tais encargos sobre a Administração.</w:t>
      </w:r>
    </w:p>
    <w:p w14:paraId="68F8CEEC"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Instrução inicial de operação</w:t>
      </w:r>
    </w:p>
    <w:p w14:paraId="2C2721BB"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Deverá ser ministrada pela contratada instrução de operação inicial apenas para os sistemas e equipamentos de maior complexidade, contemplando funcionalidades, procedimentos de segurança, cuidados de conservação e manutenção preventiva recomendada.</w:t>
      </w:r>
    </w:p>
    <w:p w14:paraId="7445CF48" w14:textId="77777777" w:rsidR="00956D08" w:rsidRPr="00772B3E"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b/>
          <w:bCs/>
          <w:kern w:val="16"/>
          <w:sz w:val="24"/>
          <w:szCs w:val="24"/>
        </w:rPr>
        <w:t>Normas técnicas e sanitárias</w:t>
      </w:r>
    </w:p>
    <w:p w14:paraId="13ED9C5E" w14:textId="7FEBF943" w:rsidR="00163BA6" w:rsidRPr="00956D08" w:rsidRDefault="00956D08" w:rsidP="00956D08">
      <w:pPr>
        <w:pStyle w:val="PargrafodaLista"/>
        <w:numPr>
          <w:ilvl w:val="2"/>
          <w:numId w:val="6"/>
        </w:numPr>
        <w:spacing w:after="160" w:line="360" w:lineRule="auto"/>
        <w:ind w:left="567" w:hanging="567"/>
        <w:rPr>
          <w:rFonts w:cstheme="minorHAnsi"/>
          <w:kern w:val="16"/>
          <w:sz w:val="24"/>
          <w:szCs w:val="24"/>
        </w:rPr>
      </w:pPr>
      <w:r w:rsidRPr="00772B3E">
        <w:rPr>
          <w:rFonts w:cstheme="minorHAnsi"/>
          <w:kern w:val="16"/>
          <w:sz w:val="24"/>
          <w:szCs w:val="24"/>
        </w:rPr>
        <w:t>Os equipamentos entregues deverão atender integralmente às normas sanitárias, técnicas e de segurança aplicáveis, bem como estar em conformidade com a legislação vigente.</w:t>
      </w:r>
    </w:p>
    <w:bookmarkEnd w:id="0"/>
    <w:p w14:paraId="45259B4E" w14:textId="1E0BE69B" w:rsidR="00DE0ECD" w:rsidRPr="003E059A" w:rsidRDefault="00DE0ECD" w:rsidP="00FA7130">
      <w:pPr>
        <w:pStyle w:val="PargrafodaLista"/>
        <w:numPr>
          <w:ilvl w:val="0"/>
          <w:numId w:val="6"/>
        </w:numPr>
        <w:tabs>
          <w:tab w:val="left" w:pos="420"/>
        </w:tabs>
        <w:spacing w:line="312" w:lineRule="auto"/>
        <w:rPr>
          <w:rFonts w:asciiTheme="minorHAnsi" w:hAnsiTheme="minorHAnsi" w:cstheme="minorHAnsi"/>
          <w:b/>
          <w:sz w:val="24"/>
          <w:szCs w:val="24"/>
        </w:rPr>
      </w:pPr>
      <w:r w:rsidRPr="003E059A">
        <w:rPr>
          <w:rFonts w:asciiTheme="minorHAnsi" w:hAnsiTheme="minorHAnsi" w:cstheme="minorHAnsi"/>
          <w:b/>
          <w:sz w:val="24"/>
          <w:szCs w:val="24"/>
        </w:rPr>
        <w:t>REQUISITOS DA CONTRATAÇÃO</w:t>
      </w:r>
    </w:p>
    <w:p w14:paraId="1A58ABEE" w14:textId="299E5E33" w:rsidR="0065633C" w:rsidRPr="003E059A" w:rsidRDefault="006C77D1" w:rsidP="00FA7130">
      <w:pPr>
        <w:pStyle w:val="PargrafodaLista"/>
        <w:numPr>
          <w:ilvl w:val="1"/>
          <w:numId w:val="6"/>
        </w:numPr>
        <w:spacing w:line="312" w:lineRule="auto"/>
        <w:ind w:left="426"/>
        <w:rPr>
          <w:rFonts w:asciiTheme="minorHAnsi" w:hAnsiTheme="minorHAnsi" w:cstheme="minorHAnsi"/>
          <w:sz w:val="24"/>
          <w:szCs w:val="24"/>
        </w:rPr>
      </w:pPr>
      <w:r>
        <w:rPr>
          <w:rFonts w:asciiTheme="minorHAnsi" w:hAnsiTheme="minorHAnsi" w:cstheme="minorHAnsi"/>
          <w:sz w:val="24"/>
          <w:szCs w:val="24"/>
        </w:rPr>
        <w:t>O</w:t>
      </w:r>
      <w:r w:rsidR="0065633C" w:rsidRPr="003E059A">
        <w:rPr>
          <w:rFonts w:asciiTheme="minorHAnsi" w:hAnsiTheme="minorHAnsi" w:cstheme="minorHAnsi"/>
          <w:sz w:val="24"/>
          <w:szCs w:val="24"/>
        </w:rPr>
        <w:t xml:space="preserve">s </w:t>
      </w:r>
      <w:r>
        <w:rPr>
          <w:rFonts w:asciiTheme="minorHAnsi" w:hAnsiTheme="minorHAnsi" w:cstheme="minorHAnsi"/>
          <w:sz w:val="24"/>
          <w:szCs w:val="24"/>
        </w:rPr>
        <w:t>possíveis bens a serem adquiridos</w:t>
      </w:r>
      <w:r w:rsidR="0065633C" w:rsidRPr="003E059A">
        <w:rPr>
          <w:rFonts w:asciiTheme="minorHAnsi" w:hAnsiTheme="minorHAnsi" w:cstheme="minorHAnsi"/>
          <w:sz w:val="24"/>
          <w:szCs w:val="24"/>
        </w:rPr>
        <w:t xml:space="preserve"> devem atender aos requisitos mínimos de utilidade, resistência e segurança e atender às normas técnicas aplicáveis ao objeto e divulgadas </w:t>
      </w:r>
      <w:r w:rsidR="00F1763A">
        <w:rPr>
          <w:rFonts w:asciiTheme="minorHAnsi" w:hAnsiTheme="minorHAnsi" w:cstheme="minorHAnsi"/>
          <w:sz w:val="24"/>
          <w:szCs w:val="24"/>
        </w:rPr>
        <w:t>por órgãos oficiais competentes;</w:t>
      </w:r>
    </w:p>
    <w:p w14:paraId="5A01825F" w14:textId="77777777" w:rsidR="00107420" w:rsidRPr="002472B7" w:rsidRDefault="00107420" w:rsidP="00107420">
      <w:pPr>
        <w:pStyle w:val="PargrafodaLista"/>
        <w:numPr>
          <w:ilvl w:val="1"/>
          <w:numId w:val="6"/>
        </w:numPr>
        <w:spacing w:line="312" w:lineRule="auto"/>
        <w:ind w:left="426"/>
        <w:rPr>
          <w:rFonts w:asciiTheme="minorHAnsi" w:hAnsiTheme="minorHAnsi" w:cstheme="minorHAnsi"/>
          <w:sz w:val="24"/>
          <w:szCs w:val="24"/>
        </w:rPr>
      </w:pPr>
      <w:bookmarkStart w:id="1" w:name="_Hlk191046004"/>
      <w:bookmarkStart w:id="2" w:name="_Hlk191046121"/>
      <w:r w:rsidRPr="003E059A">
        <w:rPr>
          <w:rFonts w:asciiTheme="minorHAnsi" w:hAnsiTheme="minorHAnsi" w:cstheme="minorHAnsi"/>
          <w:sz w:val="24"/>
          <w:szCs w:val="24"/>
        </w:rPr>
        <w:t>Par</w:t>
      </w:r>
      <w:r>
        <w:rPr>
          <w:rFonts w:asciiTheme="minorHAnsi" w:hAnsiTheme="minorHAnsi" w:cstheme="minorHAnsi"/>
          <w:sz w:val="24"/>
          <w:szCs w:val="24"/>
        </w:rPr>
        <w:t>a o fornecimento do objeto pretendido</w:t>
      </w:r>
      <w:r w:rsidRPr="003E059A">
        <w:rPr>
          <w:rFonts w:asciiTheme="minorHAnsi" w:hAnsiTheme="minorHAnsi" w:cstheme="minorHAnsi"/>
          <w:sz w:val="24"/>
          <w:szCs w:val="24"/>
        </w:rPr>
        <w:t xml:space="preserve">, a CONTRATADA deverá observar, no que couber, os critérios de sustentabilidade ambiental, </w:t>
      </w:r>
      <w:r>
        <w:rPr>
          <w:rFonts w:asciiTheme="minorHAnsi" w:hAnsiTheme="minorHAnsi" w:cstheme="minorHAnsi"/>
          <w:sz w:val="24"/>
          <w:szCs w:val="24"/>
        </w:rPr>
        <w:t>e</w:t>
      </w:r>
      <w:r w:rsidRPr="002472B7">
        <w:rPr>
          <w:rFonts w:asciiTheme="minorHAnsi" w:hAnsiTheme="minorHAnsi" w:cstheme="minorHAnsi"/>
          <w:sz w:val="24"/>
          <w:szCs w:val="24"/>
        </w:rPr>
        <w:t>m conformidade com o princípio do desenvolvimento nacional sustentável, previsto nos artigos 5º e 11º, inciso IV, da Lei nº 14.133/2021, e em observância às diretrizes estabelecidas no Guia Nacional de Contratações Sustentáveis, Instrução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w:t>
      </w:r>
      <w:r>
        <w:rPr>
          <w:rFonts w:asciiTheme="minorHAnsi" w:hAnsiTheme="minorHAnsi" w:cstheme="minorHAnsi"/>
          <w:sz w:val="24"/>
          <w:szCs w:val="24"/>
        </w:rPr>
        <w:t>, considerando</w:t>
      </w:r>
      <w:r w:rsidRPr="002472B7">
        <w:rPr>
          <w:rFonts w:asciiTheme="minorHAnsi" w:hAnsiTheme="minorHAnsi" w:cstheme="minorHAnsi"/>
          <w:sz w:val="24"/>
          <w:szCs w:val="24"/>
        </w:rPr>
        <w:t>:</w:t>
      </w:r>
    </w:p>
    <w:p w14:paraId="06F366C2"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Eficiência energética: Prioridade para equipamentos e produtos com selo de eficiência energética (como o Procel/INMETRO ou Energy Star).</w:t>
      </w:r>
    </w:p>
    <w:p w14:paraId="42B9D7B3"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lastRenderedPageBreak/>
        <w:t>Redução de impacto ambiental: Seleção de produtos com menor impacto ambiental no ciclo de vida, considerando fabricação, transporte, uso e descarte.</w:t>
      </w:r>
    </w:p>
    <w:p w14:paraId="6E94C2D8"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Baixa geração de resíduos: Preferência para itens com embalagens recicláveis, reduzidas ou reutilizáveis.</w:t>
      </w:r>
    </w:p>
    <w:p w14:paraId="5C03C9FC"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Logística reversa: Responsabilidade com a destinação ambientalmente adequada de resíduos, bens inservíveis e embalagens, conforme a Política Nacional de Resíduos Sólidos (Lei nº 12.305/2010), assumindo os custos e providências necessárias.</w:t>
      </w:r>
    </w:p>
    <w:p w14:paraId="1868A995"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23E753A"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Ausência de substâncias tóxicas: Prezar pela utilização de materiais que não contenham mercúrio, chumbo, CFCs, entre outros.</w:t>
      </w:r>
    </w:p>
    <w:p w14:paraId="3123D91C" w14:textId="77777777" w:rsidR="00107420" w:rsidRPr="0089137B" w:rsidRDefault="00107420" w:rsidP="00107420">
      <w:pPr>
        <w:pStyle w:val="PargrafodaLista"/>
        <w:numPr>
          <w:ilvl w:val="1"/>
          <w:numId w:val="6"/>
        </w:numPr>
        <w:spacing w:line="312" w:lineRule="auto"/>
        <w:ind w:left="426"/>
        <w:rPr>
          <w:rFonts w:asciiTheme="minorHAnsi" w:hAnsiTheme="minorHAnsi" w:cstheme="minorHAnsi"/>
          <w:sz w:val="24"/>
          <w:szCs w:val="24"/>
        </w:rPr>
      </w:pPr>
      <w:r w:rsidRPr="0089137B">
        <w:rPr>
          <w:rFonts w:asciiTheme="minorHAnsi" w:hAnsiTheme="minorHAnsi" w:cstheme="minorHAnsi"/>
          <w:sz w:val="24"/>
          <w:szCs w:val="24"/>
        </w:rPr>
        <w:t>Durabilidade e manutenção: Optar por produtos com maior vida útil ou que permitam manutenção e reparo, reduzindo a necessidade de descarte precoce.</w:t>
      </w:r>
    </w:p>
    <w:p w14:paraId="0A5DFCB6" w14:textId="77777777" w:rsidR="00107420" w:rsidRDefault="00107420" w:rsidP="00107420">
      <w:pPr>
        <w:pStyle w:val="PargrafodaLista"/>
        <w:numPr>
          <w:ilvl w:val="1"/>
          <w:numId w:val="6"/>
        </w:numPr>
        <w:spacing w:line="312" w:lineRule="auto"/>
        <w:ind w:left="567" w:hanging="573"/>
        <w:rPr>
          <w:rFonts w:asciiTheme="minorHAnsi" w:hAnsiTheme="minorHAnsi" w:cstheme="minorHAnsi"/>
          <w:sz w:val="24"/>
          <w:szCs w:val="24"/>
        </w:rPr>
      </w:pPr>
      <w:r w:rsidRPr="0089137B">
        <w:rPr>
          <w:rFonts w:asciiTheme="minorHAnsi" w:hAnsiTheme="minorHAnsi" w:cstheme="minorHAnsi"/>
          <w:sz w:val="24"/>
          <w:szCs w:val="24"/>
        </w:rPr>
        <w:t>Inclusão social e acessibilidade: Priorizar práticas que garantam condições de trabalho seguras e dignas, além de cumprir as exigências de acessibilidade física e digital.</w:t>
      </w:r>
      <w:bookmarkEnd w:id="1"/>
    </w:p>
    <w:p w14:paraId="56C88002" w14:textId="29039AFF" w:rsidR="0065633C" w:rsidRPr="00107420" w:rsidRDefault="00107420" w:rsidP="00107420">
      <w:pPr>
        <w:pStyle w:val="PargrafodaLista"/>
        <w:numPr>
          <w:ilvl w:val="1"/>
          <w:numId w:val="6"/>
        </w:numPr>
        <w:spacing w:line="312" w:lineRule="auto"/>
        <w:ind w:left="567" w:hanging="573"/>
        <w:rPr>
          <w:rFonts w:asciiTheme="minorHAnsi" w:hAnsiTheme="minorHAnsi" w:cstheme="minorHAnsi"/>
          <w:sz w:val="24"/>
          <w:szCs w:val="24"/>
        </w:rPr>
      </w:pPr>
      <w:r w:rsidRPr="00107420">
        <w:rPr>
          <w:rFonts w:asciiTheme="minorHAnsi" w:hAnsiTheme="minorHAnsi" w:cstheme="minorHAnsi"/>
          <w:sz w:val="24"/>
          <w:szCs w:val="24"/>
        </w:rPr>
        <w:t>Capacitar sua equipe para adoção de práticas sustentáveis e de redução de desperdícios;</w:t>
      </w:r>
      <w:bookmarkEnd w:id="2"/>
    </w:p>
    <w:p w14:paraId="64E3AF8E" w14:textId="086449F0" w:rsidR="0065633C" w:rsidRDefault="0065633C" w:rsidP="00FA7130">
      <w:pPr>
        <w:pStyle w:val="PargrafodaLista"/>
        <w:numPr>
          <w:ilvl w:val="1"/>
          <w:numId w:val="6"/>
        </w:numPr>
        <w:spacing w:after="0" w:line="312" w:lineRule="auto"/>
        <w:ind w:left="426"/>
        <w:rPr>
          <w:rFonts w:asciiTheme="minorHAnsi" w:hAnsiTheme="minorHAnsi" w:cstheme="minorHAnsi"/>
          <w:sz w:val="24"/>
          <w:szCs w:val="24"/>
        </w:rPr>
      </w:pPr>
      <w:r w:rsidRPr="003E059A">
        <w:rPr>
          <w:rFonts w:asciiTheme="minorHAnsi" w:hAnsiTheme="minorHAnsi" w:cstheme="minorHAnsi"/>
          <w:sz w:val="24"/>
          <w:szCs w:val="24"/>
        </w:rPr>
        <w:t xml:space="preserve">A contratada deverá assumir a responsabilidade por todas as providências e obrigações estabelecidas </w:t>
      </w:r>
      <w:r w:rsidR="00CF6B77">
        <w:rPr>
          <w:rFonts w:asciiTheme="minorHAnsi" w:hAnsiTheme="minorHAnsi" w:cstheme="minorHAnsi"/>
          <w:sz w:val="24"/>
          <w:szCs w:val="24"/>
        </w:rPr>
        <w:t>em</w:t>
      </w:r>
      <w:r w:rsidRPr="003E059A">
        <w:rPr>
          <w:rFonts w:asciiTheme="minorHAnsi" w:hAnsiTheme="minorHAnsi" w:cstheme="minorHAnsi"/>
          <w:sz w:val="24"/>
          <w:szCs w:val="24"/>
        </w:rPr>
        <w:t xml:space="preserve"> legislação específica sobre </w:t>
      </w:r>
      <w:r w:rsidR="00CF6B77">
        <w:rPr>
          <w:rFonts w:asciiTheme="minorHAnsi" w:hAnsiTheme="minorHAnsi" w:cstheme="minorHAnsi"/>
          <w:sz w:val="24"/>
          <w:szCs w:val="24"/>
        </w:rPr>
        <w:t xml:space="preserve">o objeto </w:t>
      </w:r>
      <w:r w:rsidR="006C77D1">
        <w:rPr>
          <w:rFonts w:asciiTheme="minorHAnsi" w:hAnsiTheme="minorHAnsi" w:cstheme="minorHAnsi"/>
          <w:sz w:val="24"/>
          <w:szCs w:val="24"/>
        </w:rPr>
        <w:t>pretendido</w:t>
      </w:r>
      <w:r w:rsidRPr="003E059A">
        <w:rPr>
          <w:rFonts w:asciiTheme="minorHAnsi" w:hAnsiTheme="minorHAnsi" w:cstheme="minorHAnsi"/>
          <w:sz w:val="24"/>
          <w:szCs w:val="24"/>
        </w:rPr>
        <w:t>;</w:t>
      </w:r>
    </w:p>
    <w:p w14:paraId="753DB8F4" w14:textId="4649D70D" w:rsidR="003D2AE0" w:rsidRPr="006D7E4D" w:rsidRDefault="006C13E3" w:rsidP="006D7E4D">
      <w:pPr>
        <w:pStyle w:val="PargrafodaLista"/>
        <w:numPr>
          <w:ilvl w:val="1"/>
          <w:numId w:val="6"/>
        </w:numPr>
        <w:spacing w:line="312" w:lineRule="auto"/>
        <w:ind w:left="426"/>
        <w:rPr>
          <w:rFonts w:asciiTheme="minorHAnsi" w:hAnsiTheme="minorHAnsi" w:cstheme="minorHAnsi"/>
          <w:sz w:val="24"/>
          <w:szCs w:val="24"/>
        </w:rPr>
      </w:pPr>
      <w:r w:rsidRPr="006C13E3">
        <w:rPr>
          <w:rFonts w:asciiTheme="minorHAnsi" w:hAnsiTheme="minorHAnsi" w:cstheme="minorHAnsi"/>
          <w:sz w:val="24"/>
          <w:szCs w:val="24"/>
        </w:rPr>
        <w:t xml:space="preserve">Em relação aos requisitos legais, o Contratado deverá apresentar toda a documentação exigida para habilitação, quando aplicável, conforme estabelecido nos artigos 62 </w:t>
      </w:r>
      <w:proofErr w:type="gramStart"/>
      <w:r w:rsidRPr="006C13E3">
        <w:rPr>
          <w:rFonts w:asciiTheme="minorHAnsi" w:hAnsiTheme="minorHAnsi" w:cstheme="minorHAnsi"/>
          <w:sz w:val="24"/>
          <w:szCs w:val="24"/>
        </w:rPr>
        <w:t>à</w:t>
      </w:r>
      <w:proofErr w:type="gramEnd"/>
      <w:r w:rsidRPr="006C13E3">
        <w:rPr>
          <w:rFonts w:asciiTheme="minorHAnsi" w:hAnsiTheme="minorHAnsi" w:cstheme="minorHAnsi"/>
          <w:sz w:val="24"/>
          <w:szCs w:val="24"/>
        </w:rPr>
        <w:t xml:space="preserve"> 69 da Lei Federal n</w:t>
      </w:r>
      <w:r>
        <w:rPr>
          <w:rFonts w:asciiTheme="minorHAnsi" w:hAnsiTheme="minorHAnsi" w:cstheme="minorHAnsi"/>
          <w:sz w:val="24"/>
          <w:szCs w:val="24"/>
        </w:rPr>
        <w:t xml:space="preserve">º 14.133, de 1 de </w:t>
      </w:r>
      <w:r w:rsidR="00107420">
        <w:rPr>
          <w:rFonts w:asciiTheme="minorHAnsi" w:hAnsiTheme="minorHAnsi" w:cstheme="minorHAnsi"/>
          <w:sz w:val="24"/>
          <w:szCs w:val="24"/>
        </w:rPr>
        <w:t>a</w:t>
      </w:r>
      <w:r>
        <w:rPr>
          <w:rFonts w:asciiTheme="minorHAnsi" w:hAnsiTheme="minorHAnsi" w:cstheme="minorHAnsi"/>
          <w:sz w:val="24"/>
          <w:szCs w:val="24"/>
        </w:rPr>
        <w:t>bril de 2021;</w:t>
      </w:r>
    </w:p>
    <w:p w14:paraId="54E894E6" w14:textId="1E27BB00" w:rsidR="00A46C60" w:rsidRPr="00D870D3" w:rsidRDefault="00A46C60" w:rsidP="00A46C60">
      <w:pPr>
        <w:spacing w:line="312" w:lineRule="auto"/>
        <w:ind w:left="-6"/>
        <w:rPr>
          <w:rFonts w:asciiTheme="minorHAnsi" w:hAnsiTheme="minorHAnsi" w:cstheme="minorHAnsi"/>
          <w:b/>
          <w:sz w:val="24"/>
          <w:szCs w:val="24"/>
        </w:rPr>
      </w:pPr>
      <w:r>
        <w:rPr>
          <w:rFonts w:asciiTheme="minorHAnsi" w:hAnsiTheme="minorHAnsi" w:cstheme="minorHAnsi"/>
          <w:b/>
          <w:sz w:val="24"/>
          <w:szCs w:val="24"/>
        </w:rPr>
        <w:t>Subcontratação</w:t>
      </w:r>
    </w:p>
    <w:p w14:paraId="79A51A30" w14:textId="77777777" w:rsidR="00A46C60" w:rsidRDefault="00A46C60" w:rsidP="00A46C60">
      <w:pPr>
        <w:pStyle w:val="PargrafodaLista"/>
        <w:numPr>
          <w:ilvl w:val="1"/>
          <w:numId w:val="6"/>
        </w:numPr>
        <w:spacing w:line="312" w:lineRule="auto"/>
        <w:ind w:left="425" w:hanging="431"/>
        <w:rPr>
          <w:rFonts w:asciiTheme="minorHAnsi" w:hAnsiTheme="minorHAnsi" w:cstheme="minorHAnsi"/>
          <w:sz w:val="24"/>
          <w:szCs w:val="24"/>
        </w:rPr>
      </w:pPr>
      <w:r w:rsidRPr="004D10A5">
        <w:rPr>
          <w:rFonts w:asciiTheme="minorHAnsi" w:hAnsiTheme="minorHAnsi" w:cstheme="minorHAnsi"/>
          <w:sz w:val="24"/>
          <w:szCs w:val="24"/>
        </w:rPr>
        <w:t>Não será admitida a subcontratação, total ou parcial, do objeto contratual, bem como a transferência de responsabilidade pela execução do objeto licitado para qualquer outra empresa ou instituição, independentemente de sua natureza jurídica</w:t>
      </w:r>
      <w:r>
        <w:rPr>
          <w:rFonts w:asciiTheme="minorHAnsi" w:hAnsiTheme="minorHAnsi" w:cstheme="minorHAnsi"/>
          <w:sz w:val="24"/>
          <w:szCs w:val="24"/>
        </w:rPr>
        <w:t>;</w:t>
      </w:r>
    </w:p>
    <w:p w14:paraId="3107B5D6" w14:textId="77777777" w:rsidR="00A46C60" w:rsidRPr="00A306FA" w:rsidRDefault="00A46C60" w:rsidP="00A46C60">
      <w:pPr>
        <w:spacing w:line="312" w:lineRule="auto"/>
        <w:rPr>
          <w:rFonts w:asciiTheme="minorHAnsi" w:hAnsiTheme="minorHAnsi" w:cstheme="minorHAnsi"/>
          <w:b/>
          <w:sz w:val="24"/>
          <w:szCs w:val="24"/>
        </w:rPr>
      </w:pPr>
      <w:r>
        <w:rPr>
          <w:rFonts w:asciiTheme="minorHAnsi" w:hAnsiTheme="minorHAnsi" w:cstheme="minorHAnsi"/>
          <w:b/>
          <w:sz w:val="24"/>
          <w:szCs w:val="24"/>
        </w:rPr>
        <w:t xml:space="preserve">Requisitos de </w:t>
      </w:r>
      <w:proofErr w:type="spellStart"/>
      <w:r>
        <w:rPr>
          <w:rFonts w:asciiTheme="minorHAnsi" w:hAnsiTheme="minorHAnsi" w:cstheme="minorHAnsi"/>
          <w:b/>
          <w:sz w:val="24"/>
          <w:szCs w:val="24"/>
        </w:rPr>
        <w:t>pré</w:t>
      </w:r>
      <w:proofErr w:type="spellEnd"/>
      <w:r>
        <w:rPr>
          <w:rFonts w:asciiTheme="minorHAnsi" w:hAnsiTheme="minorHAnsi" w:cstheme="minorHAnsi"/>
          <w:b/>
          <w:sz w:val="24"/>
          <w:szCs w:val="24"/>
        </w:rPr>
        <w:t>-habilitação</w:t>
      </w:r>
    </w:p>
    <w:p w14:paraId="66370DBE" w14:textId="77777777" w:rsidR="00A46C60" w:rsidRPr="00E44DD3" w:rsidRDefault="00A46C60" w:rsidP="00A46C60">
      <w:pPr>
        <w:pStyle w:val="PargrafodaLista"/>
        <w:numPr>
          <w:ilvl w:val="1"/>
          <w:numId w:val="6"/>
        </w:numPr>
        <w:spacing w:line="312" w:lineRule="auto"/>
        <w:ind w:left="567" w:hanging="573"/>
        <w:rPr>
          <w:rFonts w:asciiTheme="minorHAnsi" w:hAnsiTheme="minorHAnsi" w:cstheme="minorHAnsi"/>
          <w:b/>
          <w:sz w:val="24"/>
          <w:szCs w:val="24"/>
        </w:rPr>
      </w:pPr>
      <w:r w:rsidRPr="00E44DD3">
        <w:rPr>
          <w:rFonts w:asciiTheme="minorHAnsi" w:hAnsiTheme="minorHAnsi" w:cstheme="minorHAnsi"/>
          <w:color w:val="000000" w:themeColor="text1"/>
          <w:sz w:val="24"/>
          <w:szCs w:val="24"/>
        </w:rPr>
        <w:t>Será exigida a prestação de garantia da proposta, conforme disposto no artigo 58 da Lei nº 14.133, de 2021;</w:t>
      </w:r>
    </w:p>
    <w:p w14:paraId="69172BC8" w14:textId="77777777" w:rsidR="00A46C60" w:rsidRPr="00E44DD3" w:rsidRDefault="00A46C60" w:rsidP="00A46C60">
      <w:pPr>
        <w:pStyle w:val="PargrafodaLista"/>
        <w:numPr>
          <w:ilvl w:val="1"/>
          <w:numId w:val="6"/>
        </w:numPr>
        <w:spacing w:line="312" w:lineRule="auto"/>
        <w:ind w:left="567" w:hanging="573"/>
        <w:rPr>
          <w:rFonts w:asciiTheme="minorHAnsi" w:hAnsiTheme="minorHAnsi" w:cstheme="minorHAnsi"/>
          <w:b/>
          <w:sz w:val="24"/>
          <w:szCs w:val="24"/>
        </w:rPr>
      </w:pPr>
      <w:r w:rsidRPr="00E44DD3">
        <w:rPr>
          <w:rFonts w:asciiTheme="minorHAnsi" w:hAnsiTheme="minorHAnsi" w:cstheme="minorHAnsi"/>
          <w:color w:val="000000" w:themeColor="text1"/>
          <w:sz w:val="24"/>
          <w:szCs w:val="24"/>
        </w:rPr>
        <w:t xml:space="preserve">A garantia da proposta, exigida como requisito de </w:t>
      </w:r>
      <w:proofErr w:type="spellStart"/>
      <w:r w:rsidRPr="00E44DD3">
        <w:rPr>
          <w:rFonts w:asciiTheme="minorHAnsi" w:hAnsiTheme="minorHAnsi" w:cstheme="minorHAnsi"/>
          <w:color w:val="000000" w:themeColor="text1"/>
          <w:sz w:val="24"/>
          <w:szCs w:val="24"/>
        </w:rPr>
        <w:t>pré</w:t>
      </w:r>
      <w:proofErr w:type="spellEnd"/>
      <w:r w:rsidRPr="00E44DD3">
        <w:rPr>
          <w:rFonts w:asciiTheme="minorHAnsi" w:hAnsiTheme="minorHAnsi" w:cstheme="minorHAnsi"/>
          <w:color w:val="000000" w:themeColor="text1"/>
          <w:sz w:val="24"/>
          <w:szCs w:val="24"/>
        </w:rPr>
        <w:t xml:space="preserve">-habilitação, será limitada a </w:t>
      </w:r>
      <w:r w:rsidRPr="00E44DD3">
        <w:rPr>
          <w:rFonts w:asciiTheme="minorHAnsi" w:hAnsiTheme="minorHAnsi" w:cstheme="minorHAnsi"/>
          <w:b/>
          <w:bCs/>
          <w:color w:val="000000" w:themeColor="text1"/>
          <w:sz w:val="24"/>
          <w:szCs w:val="24"/>
        </w:rPr>
        <w:t>1% (um por cento)</w:t>
      </w:r>
      <w:r w:rsidRPr="00E44DD3">
        <w:rPr>
          <w:rFonts w:asciiTheme="minorHAnsi" w:hAnsiTheme="minorHAnsi" w:cstheme="minorHAnsi"/>
          <w:color w:val="000000" w:themeColor="text1"/>
          <w:sz w:val="24"/>
          <w:szCs w:val="24"/>
        </w:rPr>
        <w:t xml:space="preserve"> do valor estimado da contratação;</w:t>
      </w:r>
    </w:p>
    <w:p w14:paraId="38F777DD" w14:textId="77777777" w:rsidR="00A46C60" w:rsidRPr="00E44DD3" w:rsidRDefault="00A46C60" w:rsidP="00A46C60">
      <w:pPr>
        <w:pStyle w:val="PargrafodaLista"/>
        <w:numPr>
          <w:ilvl w:val="1"/>
          <w:numId w:val="6"/>
        </w:numPr>
        <w:spacing w:line="312" w:lineRule="auto"/>
        <w:ind w:left="567" w:hanging="573"/>
        <w:rPr>
          <w:rFonts w:asciiTheme="minorHAnsi" w:hAnsiTheme="minorHAnsi" w:cstheme="minorHAnsi"/>
          <w:bCs/>
          <w:sz w:val="24"/>
          <w:szCs w:val="24"/>
        </w:rPr>
      </w:pPr>
      <w:r w:rsidRPr="00E44DD3">
        <w:rPr>
          <w:rFonts w:asciiTheme="minorHAnsi" w:hAnsiTheme="minorHAnsi" w:cstheme="minorHAnsi"/>
          <w:bCs/>
          <w:sz w:val="24"/>
          <w:szCs w:val="24"/>
        </w:rPr>
        <w:lastRenderedPageBreak/>
        <w:t>A garantia da proposta será restituída aos licitantes no prazo de 10 (dez) dias úteis, contados a partir da assinatura do contrato ou da data em que a licitação for declarada fracassada;</w:t>
      </w:r>
    </w:p>
    <w:p w14:paraId="539E2BF4" w14:textId="77777777" w:rsidR="00E44DD3" w:rsidRDefault="00A46C60" w:rsidP="00E44DD3">
      <w:pPr>
        <w:pStyle w:val="PargrafodaLista"/>
        <w:numPr>
          <w:ilvl w:val="1"/>
          <w:numId w:val="6"/>
        </w:numPr>
        <w:spacing w:line="312" w:lineRule="auto"/>
        <w:ind w:left="567" w:hanging="573"/>
        <w:rPr>
          <w:rFonts w:asciiTheme="minorHAnsi" w:hAnsiTheme="minorHAnsi" w:cstheme="minorHAnsi"/>
          <w:bCs/>
          <w:sz w:val="24"/>
          <w:szCs w:val="24"/>
        </w:rPr>
      </w:pPr>
      <w:r w:rsidRPr="00E44DD3">
        <w:rPr>
          <w:rFonts w:asciiTheme="minorHAnsi" w:hAnsiTheme="minorHAnsi" w:cstheme="minorHAnsi"/>
          <w:bCs/>
          <w:sz w:val="24"/>
          <w:szCs w:val="24"/>
        </w:rPr>
        <w:t>A recusa em assinar o contrato ou a não apresentação dos documentos necessários para a contratação implicará na execução integral do valor da garantia da proposta;</w:t>
      </w:r>
    </w:p>
    <w:p w14:paraId="0509954D" w14:textId="57758C8F" w:rsidR="00A46C60" w:rsidRPr="00E44DD3" w:rsidRDefault="00A46C60" w:rsidP="00E44DD3">
      <w:pPr>
        <w:pStyle w:val="PargrafodaLista"/>
        <w:numPr>
          <w:ilvl w:val="1"/>
          <w:numId w:val="6"/>
        </w:numPr>
        <w:spacing w:line="312" w:lineRule="auto"/>
        <w:ind w:left="567" w:hanging="573"/>
        <w:rPr>
          <w:rFonts w:asciiTheme="minorHAnsi" w:hAnsiTheme="minorHAnsi" w:cstheme="minorHAnsi"/>
          <w:bCs/>
          <w:sz w:val="24"/>
          <w:szCs w:val="24"/>
        </w:rPr>
      </w:pPr>
      <w:r w:rsidRPr="00E44DD3">
        <w:rPr>
          <w:rFonts w:asciiTheme="minorHAnsi" w:hAnsiTheme="minorHAnsi" w:cstheme="minorHAnsi"/>
          <w:bCs/>
          <w:sz w:val="24"/>
          <w:szCs w:val="24"/>
        </w:rPr>
        <w:t>A garantia da proposta poderá ser prestada em quaisquer das modalidades previstas no § 1º do artigo 96 da Lei nº 14.133, de 1º de abril de 2021.</w:t>
      </w:r>
    </w:p>
    <w:p w14:paraId="5BB14C50" w14:textId="77777777" w:rsidR="00A46C60" w:rsidRPr="00EC18AF" w:rsidRDefault="00A46C60" w:rsidP="00A46C60">
      <w:pPr>
        <w:spacing w:line="312" w:lineRule="auto"/>
        <w:rPr>
          <w:rFonts w:asciiTheme="minorHAnsi" w:hAnsiTheme="minorHAnsi" w:cstheme="minorHAnsi"/>
          <w:b/>
          <w:sz w:val="24"/>
          <w:szCs w:val="24"/>
        </w:rPr>
      </w:pPr>
      <w:r>
        <w:rPr>
          <w:rFonts w:asciiTheme="minorHAnsi" w:hAnsiTheme="minorHAnsi" w:cstheme="minorHAnsi"/>
          <w:b/>
          <w:sz w:val="24"/>
          <w:szCs w:val="24"/>
        </w:rPr>
        <w:t>Garantia da contratação</w:t>
      </w:r>
    </w:p>
    <w:p w14:paraId="51131AC7" w14:textId="4C1A6F1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6D7E4D">
        <w:rPr>
          <w:rFonts w:asciiTheme="minorHAnsi" w:hAnsiTheme="minorHAnsi" w:cstheme="minorHAnsi"/>
          <w:b/>
          <w:bCs/>
          <w:sz w:val="24"/>
          <w:szCs w:val="24"/>
        </w:rPr>
        <w:t>Será exigida</w:t>
      </w:r>
      <w:r w:rsidRPr="00E44DD3">
        <w:rPr>
          <w:rFonts w:asciiTheme="minorHAnsi" w:hAnsiTheme="minorHAnsi" w:cstheme="minorHAnsi"/>
          <w:sz w:val="24"/>
          <w:szCs w:val="24"/>
        </w:rPr>
        <w:t xml:space="preserve"> a garantia da </w:t>
      </w:r>
      <w:r w:rsidRPr="00E44DD3">
        <w:rPr>
          <w:rFonts w:asciiTheme="minorHAnsi" w:hAnsiTheme="minorHAnsi" w:cstheme="minorHAnsi"/>
          <w:color w:val="000000" w:themeColor="text1"/>
          <w:sz w:val="24"/>
          <w:szCs w:val="24"/>
        </w:rPr>
        <w:t xml:space="preserve">contratação, conforme disposto nos </w:t>
      </w:r>
      <w:hyperlink r:id="rId8" w:anchor="art96" w:history="1">
        <w:r w:rsidRPr="00E44DD3">
          <w:rPr>
            <w:rStyle w:val="Hyperlink"/>
            <w:rFonts w:asciiTheme="minorHAnsi" w:hAnsiTheme="minorHAnsi" w:cstheme="minorHAnsi"/>
            <w:color w:val="000000" w:themeColor="text1"/>
            <w:sz w:val="24"/>
            <w:szCs w:val="24"/>
            <w:u w:val="none"/>
          </w:rPr>
          <w:t>artigos 96 e seguintes da Lei nº 14.133, de 2021</w:t>
        </w:r>
      </w:hyperlink>
      <w:r w:rsidRPr="00E44DD3">
        <w:rPr>
          <w:rFonts w:asciiTheme="minorHAnsi" w:hAnsiTheme="minorHAnsi" w:cstheme="minorHAnsi"/>
          <w:sz w:val="24"/>
          <w:szCs w:val="24"/>
        </w:rPr>
        <w:t xml:space="preserve">, podendo </w:t>
      </w:r>
      <w:r w:rsidR="009E41CE" w:rsidRPr="00E44DD3">
        <w:rPr>
          <w:rFonts w:asciiTheme="minorHAnsi" w:hAnsiTheme="minorHAnsi" w:cstheme="minorHAnsi"/>
          <w:sz w:val="24"/>
          <w:szCs w:val="24"/>
        </w:rPr>
        <w:t>a</w:t>
      </w:r>
      <w:r w:rsidRPr="00E44DD3">
        <w:rPr>
          <w:rFonts w:asciiTheme="minorHAnsi" w:hAnsiTheme="minorHAnsi" w:cstheme="minorHAnsi"/>
          <w:sz w:val="24"/>
          <w:szCs w:val="24"/>
        </w:rPr>
        <w:t xml:space="preserve"> </w:t>
      </w:r>
      <w:r w:rsidR="009E41CE" w:rsidRPr="00E44DD3">
        <w:rPr>
          <w:rFonts w:asciiTheme="minorHAnsi" w:hAnsiTheme="minorHAnsi" w:cstheme="minorHAnsi"/>
          <w:sz w:val="24"/>
          <w:szCs w:val="24"/>
        </w:rPr>
        <w:t>CONTRATADA</w:t>
      </w:r>
      <w:r w:rsidRPr="00E44DD3">
        <w:rPr>
          <w:rFonts w:asciiTheme="minorHAnsi" w:hAnsiTheme="minorHAnsi" w:cstheme="minorHAnsi"/>
          <w:sz w:val="24"/>
          <w:szCs w:val="24"/>
        </w:rPr>
        <w:t xml:space="preserve"> optar por uma das seguintes modalidades de garantia:</w:t>
      </w:r>
    </w:p>
    <w:p w14:paraId="64F71849" w14:textId="77777777" w:rsidR="00A46C60" w:rsidRPr="00E44DD3" w:rsidRDefault="00A46C60" w:rsidP="00A46C60">
      <w:pPr>
        <w:pStyle w:val="PargrafodaLista"/>
        <w:numPr>
          <w:ilvl w:val="2"/>
          <w:numId w:val="6"/>
        </w:numPr>
        <w:spacing w:line="312" w:lineRule="auto"/>
        <w:ind w:left="1276" w:hanging="708"/>
        <w:rPr>
          <w:rFonts w:asciiTheme="minorHAnsi" w:hAnsiTheme="minorHAnsi" w:cstheme="minorHAnsi"/>
          <w:sz w:val="24"/>
          <w:szCs w:val="24"/>
        </w:rPr>
      </w:pPr>
      <w:r w:rsidRPr="00E44DD3">
        <w:rPr>
          <w:rFonts w:asciiTheme="minorHAnsi" w:hAnsiTheme="minorHAnsi" w:cstheme="minorHAnsi"/>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66B9A1C"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Seguro-garantia;</w:t>
      </w:r>
    </w:p>
    <w:p w14:paraId="19040C1A"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Fiança bancária emitida por banco ou instituição financeira devidamente autorizada a operar no País pelo Banco Central do Brasil.</w:t>
      </w:r>
    </w:p>
    <w:p w14:paraId="4B50F286"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Título de capitalização custeado por pagamento único, com resgate pelo valor total.</w:t>
      </w:r>
    </w:p>
    <w:p w14:paraId="7B74D78B"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 xml:space="preserve">O valor da garantia corresponderá a </w:t>
      </w:r>
      <w:r w:rsidRPr="00E44DD3">
        <w:rPr>
          <w:rFonts w:asciiTheme="minorHAnsi" w:hAnsiTheme="minorHAnsi" w:cstheme="minorHAnsi"/>
          <w:b/>
          <w:bCs/>
          <w:sz w:val="24"/>
          <w:szCs w:val="24"/>
        </w:rPr>
        <w:t>5% (cinco por cento)</w:t>
      </w:r>
      <w:r w:rsidRPr="00E44DD3">
        <w:rPr>
          <w:rFonts w:asciiTheme="minorHAnsi" w:hAnsiTheme="minorHAnsi" w:cstheme="minorHAnsi"/>
          <w:sz w:val="24"/>
          <w:szCs w:val="24"/>
        </w:rPr>
        <w:t xml:space="preserve"> do valor inicial do contrato;</w:t>
      </w:r>
    </w:p>
    <w:p w14:paraId="4C7DD9AB"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A garantia assegurará, qualquer que seja a modalidade escolhida, sob pena de não aceitação, o pagamento de:</w:t>
      </w:r>
    </w:p>
    <w:p w14:paraId="13145DCD"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Prejuízos advindos do não cumprimento do objeto do contrato e do não adimplemento das demais obrigações nele previstas; </w:t>
      </w:r>
    </w:p>
    <w:p w14:paraId="0F5F2B70"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Multas moratórias e punitivas aplicadas pela Administração à contratada; e </w:t>
      </w:r>
    </w:p>
    <w:p w14:paraId="5112105F" w14:textId="77777777" w:rsidR="00A46C60" w:rsidRPr="00E44DD3" w:rsidRDefault="00A46C60" w:rsidP="00A46C60">
      <w:pPr>
        <w:pStyle w:val="PargrafodaLista"/>
        <w:numPr>
          <w:ilvl w:val="2"/>
          <w:numId w:val="6"/>
        </w:numPr>
        <w:spacing w:line="312" w:lineRule="auto"/>
        <w:ind w:left="1276" w:hanging="709"/>
        <w:rPr>
          <w:rFonts w:asciiTheme="minorHAnsi" w:hAnsiTheme="minorHAnsi" w:cstheme="minorHAnsi"/>
          <w:sz w:val="24"/>
          <w:szCs w:val="24"/>
        </w:rPr>
      </w:pPr>
      <w:r w:rsidRPr="00E44DD3">
        <w:rPr>
          <w:rFonts w:asciiTheme="minorHAnsi" w:hAnsiTheme="minorHAnsi" w:cstheme="minorHAnsi"/>
          <w:sz w:val="24"/>
          <w:szCs w:val="24"/>
        </w:rPr>
        <w:t>Obrigações trabalhistas e previdenciárias de qualquer natureza e para com o FGTS, não adimplidas pela CONTRATADA.</w:t>
      </w:r>
    </w:p>
    <w:p w14:paraId="3D0AFE8E"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No caso de alteração do valor do contrato, ou prorrogação de sua vigência, a garantia deverá ser ajustada ou renovada, seguindo os mesmos parâmetros utilizados quando da contratação;</w:t>
      </w:r>
    </w:p>
    <w:p w14:paraId="69D45298"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Se o valor da garantia for utilizado total ou parcialmente em pagamento de qualquer obrigação, a CONTRATADA obriga-se a fazer a respectiva reposição no prazo máximo de 10 (dez) dias úteis, prorrogáveis por igual período, a critério da CONTRATANTE, contados da data em que for notificada;</w:t>
      </w:r>
    </w:p>
    <w:p w14:paraId="1171763A"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lastRenderedPageBreak/>
        <w:t>Em caso de opção pelo seguro-garantia, a parte adjudicatária deverá apresentá-la, no máximo, até a data de assinatura do contrato;</w:t>
      </w:r>
    </w:p>
    <w:p w14:paraId="48D13CDA"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A apólice de seguro-garantia deverá ter validade durante a vigência do contrato, permanecendo em vigor mesmo que a CONTRATADA não pague o prêmio nas datas convencionadas;</w:t>
      </w:r>
    </w:p>
    <w:p w14:paraId="1E18505D"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Caso o adjudicatário não apresente a apólice de seguro de garantia antes da assinatura do contrato, ocorrerá a preclusão do direito de escolha dessa modalidade de garantia;</w:t>
      </w:r>
    </w:p>
    <w:p w14:paraId="25CFB91B"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A apólice de seguro-garantia deverá acompanhar as modificações referentes à vigência do contrato principal mediante a emissão do respectivo endosso pela seguradora;</w:t>
      </w:r>
    </w:p>
    <w:p w14:paraId="2CFD18ED"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Será permitida a substituição da apólice de seguro-garantia na data de renovação ou de aniversário, desde que mantidas as condições e coberturas da apólice vigente e nenhum período fique descoberto, ressalvados os períodos de suspensão contratual;</w:t>
      </w:r>
    </w:p>
    <w:p w14:paraId="04B206F4"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Caso o adjudicatário não opte pelo seguro-garantia ou não apresente a apólice de seguro de garantia antes da assinatura do contrato, deverá apresentar, no prazo máximo de 10 (dez) dias úteis, prorrogáveis por igual período, a critério da CONTRATANTE, contado da assinatura do contrato, comprovante de prestação de garantia nas modalidades de caução em dinheiro ou títulos da dívida pública, fiança bancária ou títulos de capitalização;</w:t>
      </w:r>
    </w:p>
    <w:p w14:paraId="3CC183BA"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Caso seja a garantia em dinheiro a modalidade de garantia escolhida pelo Contratado, deverá ser efetuada em favor do Contratante, em conta específica;</w:t>
      </w:r>
    </w:p>
    <w:p w14:paraId="66E73C2D"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FFC80BC"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4E385D7" w14:textId="77777777" w:rsidR="00A46C60" w:rsidRPr="00E44DD3" w:rsidRDefault="00A46C60" w:rsidP="00A46C60">
      <w:pPr>
        <w:pStyle w:val="PargrafodaLista"/>
        <w:numPr>
          <w:ilvl w:val="1"/>
          <w:numId w:val="6"/>
        </w:numPr>
        <w:spacing w:line="312" w:lineRule="auto"/>
        <w:ind w:left="567" w:hanging="567"/>
        <w:rPr>
          <w:rFonts w:asciiTheme="minorHAnsi" w:hAnsiTheme="minorHAnsi" w:cstheme="minorHAnsi"/>
          <w:sz w:val="24"/>
          <w:szCs w:val="24"/>
        </w:rPr>
      </w:pPr>
      <w:r w:rsidRPr="00E44DD3">
        <w:rPr>
          <w:rFonts w:asciiTheme="minorHAnsi" w:hAnsiTheme="minorHAnsi" w:cstheme="minorHAnsi"/>
          <w:sz w:val="24"/>
          <w:szCs w:val="24"/>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21AE87B" w14:textId="47923EE7" w:rsidR="000C72C0" w:rsidRPr="003E059A" w:rsidRDefault="00A46C60" w:rsidP="00A46C60">
      <w:pPr>
        <w:pStyle w:val="PargrafodaLista"/>
        <w:numPr>
          <w:ilvl w:val="1"/>
          <w:numId w:val="6"/>
        </w:numPr>
        <w:spacing w:line="312" w:lineRule="auto"/>
        <w:ind w:left="426" w:hanging="426"/>
        <w:rPr>
          <w:rFonts w:asciiTheme="minorHAnsi" w:hAnsiTheme="minorHAnsi" w:cstheme="minorHAnsi"/>
          <w:sz w:val="24"/>
          <w:szCs w:val="24"/>
        </w:rPr>
      </w:pPr>
      <w:r w:rsidRPr="00E44DD3">
        <w:rPr>
          <w:rFonts w:asciiTheme="minorHAnsi" w:hAnsiTheme="minorHAnsi" w:cstheme="minorHAnsi"/>
          <w:sz w:val="24"/>
          <w:szCs w:val="24"/>
        </w:rPr>
        <w:t>O contrato oferecerá maior detalhamento das regras que serão aplicadas em relação à garantia da contratação;</w:t>
      </w:r>
    </w:p>
    <w:p w14:paraId="1B74F899" w14:textId="77777777" w:rsidR="00322337" w:rsidRDefault="00322337" w:rsidP="00FA7130">
      <w:pPr>
        <w:pStyle w:val="PargrafodaLista"/>
        <w:tabs>
          <w:tab w:val="left" w:pos="420"/>
        </w:tabs>
        <w:spacing w:line="312" w:lineRule="auto"/>
        <w:ind w:left="360"/>
        <w:rPr>
          <w:rFonts w:asciiTheme="minorHAnsi" w:hAnsiTheme="minorHAnsi" w:cstheme="minorHAnsi"/>
          <w:b/>
          <w:sz w:val="24"/>
          <w:szCs w:val="24"/>
        </w:rPr>
      </w:pPr>
    </w:p>
    <w:p w14:paraId="69BF61DF" w14:textId="2F31902E" w:rsidR="00145907" w:rsidRPr="003E059A" w:rsidRDefault="004637F9" w:rsidP="00FA7130">
      <w:pPr>
        <w:pStyle w:val="PargrafodaLista"/>
        <w:numPr>
          <w:ilvl w:val="0"/>
          <w:numId w:val="6"/>
        </w:numPr>
        <w:tabs>
          <w:tab w:val="left" w:pos="420"/>
        </w:tabs>
        <w:spacing w:line="312" w:lineRule="auto"/>
        <w:rPr>
          <w:rFonts w:asciiTheme="minorHAnsi" w:hAnsiTheme="minorHAnsi" w:cstheme="minorHAnsi"/>
          <w:b/>
          <w:sz w:val="24"/>
          <w:szCs w:val="24"/>
        </w:rPr>
      </w:pPr>
      <w:r>
        <w:rPr>
          <w:rFonts w:asciiTheme="minorHAnsi" w:hAnsiTheme="minorHAnsi" w:cstheme="minorHAnsi"/>
          <w:b/>
          <w:sz w:val="24"/>
          <w:szCs w:val="24"/>
        </w:rPr>
        <w:t xml:space="preserve">MODELO DE </w:t>
      </w:r>
      <w:r w:rsidR="0065633C" w:rsidRPr="003E059A">
        <w:rPr>
          <w:rFonts w:asciiTheme="minorHAnsi" w:hAnsiTheme="minorHAnsi" w:cstheme="minorHAnsi"/>
          <w:b/>
          <w:sz w:val="24"/>
          <w:szCs w:val="24"/>
        </w:rPr>
        <w:t>EXECUÇÃO DO OBJETO</w:t>
      </w:r>
    </w:p>
    <w:p w14:paraId="0664B78F" w14:textId="77976E31" w:rsidR="0016566E" w:rsidRPr="003E059A" w:rsidRDefault="008269FE" w:rsidP="00FA7130">
      <w:pPr>
        <w:pStyle w:val="PargrafodaLista"/>
        <w:numPr>
          <w:ilvl w:val="1"/>
          <w:numId w:val="6"/>
        </w:numPr>
        <w:spacing w:line="312" w:lineRule="auto"/>
        <w:ind w:left="432"/>
        <w:rPr>
          <w:rFonts w:asciiTheme="minorHAnsi" w:eastAsia="Arial" w:hAnsiTheme="minorHAnsi" w:cstheme="minorHAnsi"/>
          <w:sz w:val="24"/>
          <w:szCs w:val="24"/>
        </w:rPr>
      </w:pPr>
      <w:r>
        <w:rPr>
          <w:rFonts w:asciiTheme="minorHAnsi" w:eastAsia="Arial" w:hAnsiTheme="minorHAnsi" w:cstheme="minorHAnsi"/>
          <w:sz w:val="24"/>
          <w:szCs w:val="24"/>
        </w:rPr>
        <w:lastRenderedPageBreak/>
        <w:t>A entrega do(s) bem(</w:t>
      </w:r>
      <w:proofErr w:type="spellStart"/>
      <w:r>
        <w:rPr>
          <w:rFonts w:asciiTheme="minorHAnsi" w:eastAsia="Arial" w:hAnsiTheme="minorHAnsi" w:cstheme="minorHAnsi"/>
          <w:sz w:val="24"/>
          <w:szCs w:val="24"/>
        </w:rPr>
        <w:t>ns</w:t>
      </w:r>
      <w:proofErr w:type="spellEnd"/>
      <w:r>
        <w:rPr>
          <w:rFonts w:asciiTheme="minorHAnsi" w:eastAsia="Arial" w:hAnsiTheme="minorHAnsi" w:cstheme="minorHAnsi"/>
          <w:sz w:val="24"/>
          <w:szCs w:val="24"/>
        </w:rPr>
        <w:t xml:space="preserve">) </w:t>
      </w:r>
      <w:r w:rsidR="005D2742" w:rsidRPr="003E059A">
        <w:rPr>
          <w:rFonts w:asciiTheme="minorHAnsi" w:eastAsia="Arial" w:hAnsiTheme="minorHAnsi" w:cstheme="minorHAnsi"/>
          <w:sz w:val="24"/>
          <w:szCs w:val="24"/>
        </w:rPr>
        <w:t>deverá</w:t>
      </w:r>
      <w:r>
        <w:rPr>
          <w:rFonts w:asciiTheme="minorHAnsi" w:eastAsia="Arial" w:hAnsiTheme="minorHAnsi" w:cstheme="minorHAnsi"/>
          <w:sz w:val="24"/>
          <w:szCs w:val="24"/>
        </w:rPr>
        <w:t>(</w:t>
      </w:r>
      <w:proofErr w:type="spellStart"/>
      <w:r>
        <w:rPr>
          <w:rFonts w:asciiTheme="minorHAnsi" w:eastAsia="Arial" w:hAnsiTheme="minorHAnsi" w:cstheme="minorHAnsi"/>
          <w:sz w:val="24"/>
          <w:szCs w:val="24"/>
        </w:rPr>
        <w:t>ão</w:t>
      </w:r>
      <w:proofErr w:type="spellEnd"/>
      <w:r>
        <w:rPr>
          <w:rFonts w:asciiTheme="minorHAnsi" w:eastAsia="Arial" w:hAnsiTheme="minorHAnsi" w:cstheme="minorHAnsi"/>
          <w:sz w:val="24"/>
          <w:szCs w:val="24"/>
        </w:rPr>
        <w:t>)</w:t>
      </w:r>
      <w:r w:rsidR="005D2742" w:rsidRPr="003E059A">
        <w:rPr>
          <w:rFonts w:asciiTheme="minorHAnsi" w:eastAsia="Arial" w:hAnsiTheme="minorHAnsi" w:cstheme="minorHAnsi"/>
          <w:sz w:val="24"/>
          <w:szCs w:val="24"/>
        </w:rPr>
        <w:t xml:space="preserve"> ser realizad</w:t>
      </w:r>
      <w:r>
        <w:rPr>
          <w:rFonts w:asciiTheme="minorHAnsi" w:eastAsia="Arial" w:hAnsiTheme="minorHAnsi" w:cstheme="minorHAnsi"/>
          <w:sz w:val="24"/>
          <w:szCs w:val="24"/>
        </w:rPr>
        <w:t>a(s)</w:t>
      </w:r>
      <w:r w:rsidR="005D2742" w:rsidRPr="003E059A">
        <w:rPr>
          <w:rFonts w:asciiTheme="minorHAnsi" w:eastAsia="Arial" w:hAnsiTheme="minorHAnsi" w:cstheme="minorHAnsi"/>
          <w:sz w:val="24"/>
          <w:szCs w:val="24"/>
        </w:rPr>
        <w:t xml:space="preserve"> no prazo </w:t>
      </w:r>
      <w:r w:rsidR="005D2742" w:rsidRPr="00E44DD3">
        <w:rPr>
          <w:rFonts w:asciiTheme="minorHAnsi" w:eastAsia="Arial" w:hAnsiTheme="minorHAnsi" w:cstheme="minorHAnsi"/>
          <w:sz w:val="24"/>
          <w:szCs w:val="24"/>
        </w:rPr>
        <w:t xml:space="preserve">máximo de </w:t>
      </w:r>
      <w:r w:rsidR="00123BC7" w:rsidRPr="00E44DD3">
        <w:rPr>
          <w:rFonts w:asciiTheme="minorHAnsi" w:eastAsia="Arial" w:hAnsiTheme="minorHAnsi" w:cstheme="minorHAnsi"/>
          <w:sz w:val="24"/>
          <w:szCs w:val="24"/>
        </w:rPr>
        <w:t>10</w:t>
      </w:r>
      <w:r w:rsidR="005D2742" w:rsidRPr="00E44DD3">
        <w:rPr>
          <w:rFonts w:asciiTheme="minorHAnsi" w:eastAsia="Arial" w:hAnsiTheme="minorHAnsi" w:cstheme="minorHAnsi"/>
          <w:sz w:val="24"/>
          <w:szCs w:val="24"/>
        </w:rPr>
        <w:t xml:space="preserve"> (</w:t>
      </w:r>
      <w:r w:rsidR="00123BC7" w:rsidRPr="00E44DD3">
        <w:rPr>
          <w:rFonts w:asciiTheme="minorHAnsi" w:eastAsia="Arial" w:hAnsiTheme="minorHAnsi" w:cstheme="minorHAnsi"/>
          <w:sz w:val="24"/>
          <w:szCs w:val="24"/>
        </w:rPr>
        <w:t>dez</w:t>
      </w:r>
      <w:r w:rsidR="005D2742" w:rsidRPr="00E44DD3">
        <w:rPr>
          <w:rFonts w:asciiTheme="minorHAnsi" w:eastAsia="Arial" w:hAnsiTheme="minorHAnsi" w:cstheme="minorHAnsi"/>
          <w:sz w:val="24"/>
          <w:szCs w:val="24"/>
        </w:rPr>
        <w:t>) dias</w:t>
      </w:r>
      <w:r w:rsidR="005D2742" w:rsidRPr="003E059A">
        <w:rPr>
          <w:rFonts w:asciiTheme="minorHAnsi" w:eastAsia="Arial" w:hAnsiTheme="minorHAnsi" w:cstheme="minorHAnsi"/>
          <w:sz w:val="24"/>
          <w:szCs w:val="24"/>
        </w:rPr>
        <w:t xml:space="preserve">, a contar da </w:t>
      </w:r>
      <w:r w:rsidR="00B2499F">
        <w:rPr>
          <w:rFonts w:asciiTheme="minorHAnsi" w:eastAsia="Arial" w:hAnsiTheme="minorHAnsi" w:cstheme="minorHAnsi"/>
          <w:sz w:val="24"/>
          <w:szCs w:val="24"/>
        </w:rPr>
        <w:t>ordem de fornecimento, de forma parcelada e conforme a necessidade</w:t>
      </w:r>
      <w:r w:rsidR="0053591D" w:rsidRPr="003E059A">
        <w:rPr>
          <w:rFonts w:asciiTheme="minorHAnsi" w:eastAsia="Arial" w:hAnsiTheme="minorHAnsi" w:cstheme="minorHAnsi"/>
          <w:sz w:val="24"/>
          <w:szCs w:val="24"/>
        </w:rPr>
        <w:t>;</w:t>
      </w:r>
    </w:p>
    <w:p w14:paraId="3AE579AE" w14:textId="08ABC783" w:rsidR="0016566E" w:rsidRDefault="0016566E" w:rsidP="00FA7130">
      <w:pPr>
        <w:pStyle w:val="PargrafodaLista"/>
        <w:numPr>
          <w:ilvl w:val="1"/>
          <w:numId w:val="6"/>
        </w:numPr>
        <w:spacing w:line="312" w:lineRule="auto"/>
        <w:ind w:left="432"/>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Caso não seja possível </w:t>
      </w:r>
      <w:r w:rsidR="005C7F45">
        <w:rPr>
          <w:rFonts w:asciiTheme="minorHAnsi" w:eastAsia="Arial" w:hAnsiTheme="minorHAnsi" w:cstheme="minorHAnsi"/>
          <w:sz w:val="24"/>
          <w:szCs w:val="24"/>
        </w:rPr>
        <w:t xml:space="preserve">o início </w:t>
      </w:r>
      <w:r w:rsidRPr="003E059A">
        <w:rPr>
          <w:rFonts w:asciiTheme="minorHAnsi" w:eastAsia="Arial" w:hAnsiTheme="minorHAnsi" w:cstheme="minorHAnsi"/>
          <w:sz w:val="24"/>
          <w:szCs w:val="24"/>
        </w:rPr>
        <w:t>na data assinalada, a empresa deverá comunicar as razões respectivas com pelo menos 0</w:t>
      </w:r>
      <w:r w:rsidR="00F0155A">
        <w:rPr>
          <w:rFonts w:asciiTheme="minorHAnsi" w:eastAsia="Arial" w:hAnsiTheme="minorHAnsi" w:cstheme="minorHAnsi"/>
          <w:sz w:val="24"/>
          <w:szCs w:val="24"/>
        </w:rPr>
        <w:t>2</w:t>
      </w:r>
      <w:r w:rsidRPr="003E059A">
        <w:rPr>
          <w:rFonts w:asciiTheme="minorHAnsi" w:eastAsia="Arial" w:hAnsiTheme="minorHAnsi" w:cstheme="minorHAnsi"/>
          <w:sz w:val="24"/>
          <w:szCs w:val="24"/>
        </w:rPr>
        <w:t xml:space="preserve"> (</w:t>
      </w:r>
      <w:r w:rsidR="00E20995">
        <w:rPr>
          <w:rFonts w:asciiTheme="minorHAnsi" w:eastAsia="Arial" w:hAnsiTheme="minorHAnsi" w:cstheme="minorHAnsi"/>
          <w:sz w:val="24"/>
          <w:szCs w:val="24"/>
        </w:rPr>
        <w:t>dois</w:t>
      </w:r>
      <w:r w:rsidRPr="003E059A">
        <w:rPr>
          <w:rFonts w:asciiTheme="minorHAnsi" w:eastAsia="Arial" w:hAnsiTheme="minorHAnsi" w:cstheme="minorHAnsi"/>
          <w:sz w:val="24"/>
          <w:szCs w:val="24"/>
        </w:rPr>
        <w:t>) dia</w:t>
      </w:r>
      <w:r w:rsidR="00D802EA">
        <w:rPr>
          <w:rFonts w:asciiTheme="minorHAnsi" w:eastAsia="Arial" w:hAnsiTheme="minorHAnsi" w:cstheme="minorHAnsi"/>
          <w:sz w:val="24"/>
          <w:szCs w:val="24"/>
        </w:rPr>
        <w:t>s</w:t>
      </w:r>
      <w:r w:rsidRPr="003E059A">
        <w:rPr>
          <w:rFonts w:asciiTheme="minorHAnsi" w:eastAsia="Arial" w:hAnsiTheme="minorHAnsi" w:cstheme="minorHAnsi"/>
          <w:sz w:val="24"/>
          <w:szCs w:val="24"/>
        </w:rPr>
        <w:t xml:space="preserve"> de antecedência para que qualquer pleito de prorrogação de prazo seja analisado, ressalvadas situações</w:t>
      </w:r>
      <w:r w:rsidR="00F1763A">
        <w:rPr>
          <w:rFonts w:asciiTheme="minorHAnsi" w:eastAsia="Arial" w:hAnsiTheme="minorHAnsi" w:cstheme="minorHAnsi"/>
          <w:sz w:val="24"/>
          <w:szCs w:val="24"/>
        </w:rPr>
        <w:t xml:space="preserve"> de caso fortuito e força maior;</w:t>
      </w:r>
    </w:p>
    <w:p w14:paraId="0EA17148" w14:textId="6F1373FE" w:rsidR="008269FE" w:rsidRDefault="008269FE" w:rsidP="00FA7130">
      <w:pPr>
        <w:pStyle w:val="PargrafodaLista"/>
        <w:numPr>
          <w:ilvl w:val="1"/>
          <w:numId w:val="6"/>
        </w:numPr>
        <w:spacing w:line="312" w:lineRule="auto"/>
        <w:ind w:left="432"/>
        <w:rPr>
          <w:rFonts w:asciiTheme="minorHAnsi" w:eastAsia="Arial" w:hAnsiTheme="minorHAnsi" w:cstheme="minorHAnsi"/>
          <w:sz w:val="24"/>
          <w:szCs w:val="24"/>
        </w:rPr>
      </w:pPr>
      <w:r w:rsidRPr="008269FE">
        <w:rPr>
          <w:rFonts w:asciiTheme="minorHAnsi" w:eastAsia="Arial" w:hAnsiTheme="minorHAnsi" w:cstheme="minorHAnsi"/>
          <w:sz w:val="24"/>
          <w:szCs w:val="24"/>
        </w:rPr>
        <w:t>O</w:t>
      </w:r>
      <w:r>
        <w:rPr>
          <w:rFonts w:asciiTheme="minorHAnsi" w:eastAsia="Arial" w:hAnsiTheme="minorHAnsi" w:cstheme="minorHAnsi"/>
          <w:sz w:val="24"/>
          <w:szCs w:val="24"/>
        </w:rPr>
        <w:t>(</w:t>
      </w:r>
      <w:r w:rsidRPr="008269FE">
        <w:rPr>
          <w:rFonts w:asciiTheme="minorHAnsi" w:eastAsia="Arial" w:hAnsiTheme="minorHAnsi" w:cstheme="minorHAnsi"/>
          <w:sz w:val="24"/>
          <w:szCs w:val="24"/>
        </w:rPr>
        <w:t>s</w:t>
      </w:r>
      <w:r>
        <w:rPr>
          <w:rFonts w:asciiTheme="minorHAnsi" w:eastAsia="Arial" w:hAnsiTheme="minorHAnsi" w:cstheme="minorHAnsi"/>
          <w:sz w:val="24"/>
          <w:szCs w:val="24"/>
        </w:rPr>
        <w:t>)</w:t>
      </w:r>
      <w:r w:rsidRPr="008269FE">
        <w:rPr>
          <w:rFonts w:asciiTheme="minorHAnsi" w:eastAsia="Arial" w:hAnsiTheme="minorHAnsi" w:cstheme="minorHAnsi"/>
          <w:sz w:val="24"/>
          <w:szCs w:val="24"/>
        </w:rPr>
        <w:t xml:space="preserve"> be</w:t>
      </w:r>
      <w:r>
        <w:rPr>
          <w:rFonts w:asciiTheme="minorHAnsi" w:eastAsia="Arial" w:hAnsiTheme="minorHAnsi" w:cstheme="minorHAnsi"/>
          <w:sz w:val="24"/>
          <w:szCs w:val="24"/>
        </w:rPr>
        <w:t>m(</w:t>
      </w:r>
      <w:proofErr w:type="spellStart"/>
      <w:r w:rsidRPr="008269FE">
        <w:rPr>
          <w:rFonts w:asciiTheme="minorHAnsi" w:eastAsia="Arial" w:hAnsiTheme="minorHAnsi" w:cstheme="minorHAnsi"/>
          <w:sz w:val="24"/>
          <w:szCs w:val="24"/>
        </w:rPr>
        <w:t>ns</w:t>
      </w:r>
      <w:proofErr w:type="spellEnd"/>
      <w:r>
        <w:rPr>
          <w:rFonts w:asciiTheme="minorHAnsi" w:eastAsia="Arial" w:hAnsiTheme="minorHAnsi" w:cstheme="minorHAnsi"/>
          <w:sz w:val="24"/>
          <w:szCs w:val="24"/>
        </w:rPr>
        <w:t>)</w:t>
      </w:r>
      <w:r w:rsidRPr="008269FE">
        <w:rPr>
          <w:rFonts w:asciiTheme="minorHAnsi" w:eastAsia="Arial" w:hAnsiTheme="minorHAnsi" w:cstheme="minorHAnsi"/>
          <w:sz w:val="24"/>
          <w:szCs w:val="24"/>
        </w:rPr>
        <w:t xml:space="preserve"> dever</w:t>
      </w:r>
      <w:r>
        <w:rPr>
          <w:rFonts w:asciiTheme="minorHAnsi" w:eastAsia="Arial" w:hAnsiTheme="minorHAnsi" w:cstheme="minorHAnsi"/>
          <w:sz w:val="24"/>
          <w:szCs w:val="24"/>
        </w:rPr>
        <w:t>á(</w:t>
      </w:r>
      <w:proofErr w:type="spellStart"/>
      <w:r w:rsidRPr="008269FE">
        <w:rPr>
          <w:rFonts w:asciiTheme="minorHAnsi" w:eastAsia="Arial" w:hAnsiTheme="minorHAnsi" w:cstheme="minorHAnsi"/>
          <w:sz w:val="24"/>
          <w:szCs w:val="24"/>
        </w:rPr>
        <w:t>ão</w:t>
      </w:r>
      <w:proofErr w:type="spellEnd"/>
      <w:r>
        <w:rPr>
          <w:rFonts w:asciiTheme="minorHAnsi" w:eastAsia="Arial" w:hAnsiTheme="minorHAnsi" w:cstheme="minorHAnsi"/>
          <w:sz w:val="24"/>
          <w:szCs w:val="24"/>
        </w:rPr>
        <w:t>)</w:t>
      </w:r>
      <w:r w:rsidRPr="008269FE">
        <w:rPr>
          <w:rFonts w:asciiTheme="minorHAnsi" w:eastAsia="Arial" w:hAnsiTheme="minorHAnsi" w:cstheme="minorHAnsi"/>
          <w:sz w:val="24"/>
          <w:szCs w:val="24"/>
        </w:rPr>
        <w:t xml:space="preserve"> ser entregue</w:t>
      </w:r>
      <w:r>
        <w:rPr>
          <w:rFonts w:asciiTheme="minorHAnsi" w:eastAsia="Arial" w:hAnsiTheme="minorHAnsi" w:cstheme="minorHAnsi"/>
          <w:sz w:val="24"/>
          <w:szCs w:val="24"/>
        </w:rPr>
        <w:t>(</w:t>
      </w:r>
      <w:r w:rsidRPr="008269FE">
        <w:rPr>
          <w:rFonts w:asciiTheme="minorHAnsi" w:eastAsia="Arial" w:hAnsiTheme="minorHAnsi" w:cstheme="minorHAnsi"/>
          <w:sz w:val="24"/>
          <w:szCs w:val="24"/>
        </w:rPr>
        <w:t>s</w:t>
      </w:r>
      <w:r>
        <w:rPr>
          <w:rFonts w:asciiTheme="minorHAnsi" w:eastAsia="Arial" w:hAnsiTheme="minorHAnsi" w:cstheme="minorHAnsi"/>
          <w:sz w:val="24"/>
          <w:szCs w:val="24"/>
        </w:rPr>
        <w:t>)</w:t>
      </w:r>
      <w:r w:rsidRPr="008269FE">
        <w:rPr>
          <w:rFonts w:asciiTheme="minorHAnsi" w:eastAsia="Arial" w:hAnsiTheme="minorHAnsi" w:cstheme="minorHAnsi"/>
          <w:sz w:val="24"/>
          <w:szCs w:val="24"/>
        </w:rPr>
        <w:t xml:space="preserve"> no Serviço de Almoxarifado do ÓRGÃO CONTRATANTE, situado à Av. Roncador, 125 – Parque Azul – Magé/RJ – CEP: 25.904-766, no período de 09:00 h às 16:00 h, exceto nos feriados nacionais, do Estado do Rio de Janeiro e do Município de Magé</w:t>
      </w:r>
      <w:r w:rsidR="00A30A54">
        <w:rPr>
          <w:rFonts w:asciiTheme="minorHAnsi" w:eastAsia="Arial" w:hAnsiTheme="minorHAnsi" w:cstheme="minorHAnsi"/>
          <w:sz w:val="24"/>
          <w:szCs w:val="24"/>
        </w:rPr>
        <w:t>;</w:t>
      </w:r>
    </w:p>
    <w:p w14:paraId="3370A954" w14:textId="1D6666FD" w:rsidR="00A30A54" w:rsidRDefault="00A30A54" w:rsidP="00FA7130">
      <w:pPr>
        <w:pStyle w:val="PargrafodaLista"/>
        <w:numPr>
          <w:ilvl w:val="1"/>
          <w:numId w:val="6"/>
        </w:numPr>
        <w:spacing w:line="312" w:lineRule="auto"/>
        <w:ind w:left="432"/>
        <w:rPr>
          <w:rFonts w:asciiTheme="minorHAnsi" w:eastAsia="Arial" w:hAnsiTheme="minorHAnsi" w:cstheme="minorHAnsi"/>
          <w:sz w:val="24"/>
          <w:szCs w:val="24"/>
        </w:rPr>
      </w:pPr>
      <w:r w:rsidRPr="00A30A54">
        <w:rPr>
          <w:rFonts w:asciiTheme="minorHAnsi" w:eastAsia="Arial" w:hAnsiTheme="minorHAnsi" w:cstheme="minorHAnsi"/>
          <w:sz w:val="24"/>
          <w:szCs w:val="24"/>
        </w:rPr>
        <w:t xml:space="preserve">No caso de produtos perecíveis, o prazo de validade na data da entrega não poderá ser inferior a </w:t>
      </w:r>
      <w:r w:rsidR="00CF72F8">
        <w:rPr>
          <w:rFonts w:asciiTheme="minorHAnsi" w:eastAsia="Arial" w:hAnsiTheme="minorHAnsi" w:cstheme="minorHAnsi"/>
          <w:sz w:val="24"/>
          <w:szCs w:val="24"/>
        </w:rPr>
        <w:t>80%</w:t>
      </w:r>
      <w:r w:rsidRPr="00A30A54">
        <w:rPr>
          <w:rFonts w:asciiTheme="minorHAnsi" w:eastAsia="Arial" w:hAnsiTheme="minorHAnsi" w:cstheme="minorHAnsi"/>
          <w:sz w:val="24"/>
          <w:szCs w:val="24"/>
        </w:rPr>
        <w:t xml:space="preserve"> do prazo total recomendado pelo fabricante</w:t>
      </w:r>
      <w:r>
        <w:rPr>
          <w:rFonts w:asciiTheme="minorHAnsi" w:eastAsia="Arial" w:hAnsiTheme="minorHAnsi" w:cstheme="minorHAnsi"/>
          <w:sz w:val="24"/>
          <w:szCs w:val="24"/>
        </w:rPr>
        <w:t>;</w:t>
      </w:r>
    </w:p>
    <w:p w14:paraId="11C70EA5" w14:textId="1BA69977" w:rsidR="006E45A2" w:rsidRPr="006E45A2" w:rsidRDefault="006E45A2" w:rsidP="00FA7130">
      <w:pPr>
        <w:spacing w:line="312" w:lineRule="auto"/>
        <w:ind w:left="6"/>
        <w:rPr>
          <w:rFonts w:asciiTheme="minorHAnsi" w:hAnsiTheme="minorHAnsi" w:cstheme="minorHAnsi"/>
          <w:b/>
          <w:sz w:val="24"/>
          <w:szCs w:val="24"/>
        </w:rPr>
      </w:pPr>
      <w:r>
        <w:rPr>
          <w:rFonts w:asciiTheme="minorHAnsi" w:hAnsiTheme="minorHAnsi" w:cstheme="minorHAnsi"/>
          <w:b/>
          <w:sz w:val="24"/>
          <w:szCs w:val="24"/>
        </w:rPr>
        <w:t>Garantia, manutenção e assistência técnica</w:t>
      </w:r>
    </w:p>
    <w:p w14:paraId="62680BC5" w14:textId="77777777" w:rsidR="00362E19" w:rsidRDefault="00362E19" w:rsidP="00362E19">
      <w:pPr>
        <w:pStyle w:val="PargrafodaLista"/>
        <w:numPr>
          <w:ilvl w:val="1"/>
          <w:numId w:val="6"/>
        </w:numPr>
        <w:spacing w:line="312" w:lineRule="auto"/>
        <w:ind w:left="432"/>
        <w:rPr>
          <w:rFonts w:asciiTheme="minorHAnsi" w:eastAsia="Arial" w:hAnsiTheme="minorHAnsi" w:cstheme="minorHAnsi"/>
          <w:sz w:val="24"/>
          <w:szCs w:val="24"/>
        </w:rPr>
      </w:pPr>
      <w:r w:rsidRPr="006E45A2">
        <w:rPr>
          <w:rFonts w:asciiTheme="minorHAnsi" w:eastAsia="Arial" w:hAnsiTheme="minorHAnsi" w:cstheme="minorHAnsi"/>
          <w:sz w:val="24"/>
          <w:szCs w:val="24"/>
        </w:rPr>
        <w:t>O prazo de garantia é aquele estabelecido na Lei nº 8.078, de 11 de setembro de 1990 (</w:t>
      </w:r>
      <w:r>
        <w:rPr>
          <w:rFonts w:asciiTheme="minorHAnsi" w:eastAsia="Arial" w:hAnsiTheme="minorHAnsi" w:cstheme="minorHAnsi"/>
          <w:sz w:val="24"/>
          <w:szCs w:val="24"/>
        </w:rPr>
        <w:t>Código de Defesa do Consumidor);</w:t>
      </w:r>
    </w:p>
    <w:p w14:paraId="0EF9EFF8" w14:textId="77777777" w:rsidR="00362E19" w:rsidRDefault="00362E19" w:rsidP="00362E19">
      <w:pPr>
        <w:pStyle w:val="PargrafodaLista"/>
        <w:numPr>
          <w:ilvl w:val="1"/>
          <w:numId w:val="6"/>
        </w:numPr>
        <w:spacing w:line="312" w:lineRule="auto"/>
        <w:ind w:left="432"/>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A garantia será prestada com vistas a assegurar as perfeitas condições </w:t>
      </w:r>
      <w:r>
        <w:rPr>
          <w:rFonts w:asciiTheme="minorHAnsi" w:eastAsia="Arial" w:hAnsiTheme="minorHAnsi" w:cstheme="minorHAnsi"/>
          <w:sz w:val="24"/>
          <w:szCs w:val="24"/>
        </w:rPr>
        <w:t>dos</w:t>
      </w:r>
      <w:r w:rsidRPr="003E059A">
        <w:rPr>
          <w:rFonts w:asciiTheme="minorHAnsi" w:eastAsia="Arial" w:hAnsiTheme="minorHAnsi" w:cstheme="minorHAnsi"/>
          <w:sz w:val="24"/>
          <w:szCs w:val="24"/>
        </w:rPr>
        <w:t xml:space="preserve"> serviços prestados, sem qualquer ônus ou cus</w:t>
      </w:r>
      <w:r>
        <w:rPr>
          <w:rFonts w:asciiTheme="minorHAnsi" w:eastAsia="Arial" w:hAnsiTheme="minorHAnsi" w:cstheme="minorHAnsi"/>
          <w:sz w:val="24"/>
          <w:szCs w:val="24"/>
        </w:rPr>
        <w:t>to adicional para o contratante;</w:t>
      </w:r>
    </w:p>
    <w:p w14:paraId="2577C39A" w14:textId="77777777" w:rsidR="00362E19" w:rsidRPr="00EA60BD"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A60BD">
        <w:rPr>
          <w:rFonts w:asciiTheme="minorHAnsi" w:eastAsia="Arial" w:hAnsiTheme="minorHAnsi" w:cstheme="minorHAnsi"/>
          <w:sz w:val="24"/>
          <w:szCs w:val="24"/>
        </w:rPr>
        <w:t>A garantia abrange a realização da manutenção corretiva dos bens/serviços pelo próprio Contratado, ou, se for o caso, por meio de assistência técnica autorizada, de acordo com as normas técnicas específicas;</w:t>
      </w:r>
    </w:p>
    <w:p w14:paraId="7E97C1DC" w14:textId="77777777" w:rsidR="00362E19"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A60BD">
        <w:rPr>
          <w:rFonts w:asciiTheme="minorHAnsi" w:eastAsia="Arial" w:hAnsiTheme="minorHAnsi" w:cstheme="minorHAnsi"/>
          <w:sz w:val="24"/>
          <w:szCs w:val="24"/>
        </w:rPr>
        <w:t>Entende-se por manutenção corretiva aquela destinada a corrigir os defeitos apresentados pelos bens/serviços, compreendendo a substituição de peças, a realização de ajustes, reparos e correções necessárias;</w:t>
      </w:r>
    </w:p>
    <w:p w14:paraId="1EF509BD" w14:textId="77777777" w:rsidR="00362E19" w:rsidRPr="00E44DD3"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44DD3">
        <w:rPr>
          <w:rFonts w:asciiTheme="minorHAnsi" w:eastAsia="Arial" w:hAnsiTheme="minorHAnsi" w:cstheme="minorHAnsi"/>
          <w:sz w:val="24"/>
          <w:szCs w:val="24"/>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39835208" w14:textId="77777777" w:rsidR="00362E19" w:rsidRPr="00E44DD3"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44DD3">
        <w:rPr>
          <w:rFonts w:asciiTheme="minorHAnsi" w:eastAsia="Arial" w:hAnsiTheme="minorHAnsi" w:cstheme="minorHAnsi"/>
          <w:sz w:val="24"/>
          <w:szCs w:val="24"/>
        </w:rPr>
        <w:t>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w:t>
      </w:r>
    </w:p>
    <w:p w14:paraId="7DEEC37C" w14:textId="77777777" w:rsidR="00362E19" w:rsidRPr="00E44DD3"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44DD3">
        <w:rPr>
          <w:rFonts w:asciiTheme="minorHAnsi" w:eastAsia="Arial" w:hAnsiTheme="minorHAnsi" w:cstheme="minorHAnsi"/>
          <w:sz w:val="24"/>
          <w:szCs w:val="24"/>
        </w:rPr>
        <w:t>O prazo indicado no subitem anterior, durante seu transcurso, poderá ser prorrogado uma única vez, por igual período, mediante solicitação escrita e justificada do Contratado, aceita pelo Contratante;</w:t>
      </w:r>
    </w:p>
    <w:p w14:paraId="4BCE704B" w14:textId="77777777" w:rsidR="00362E19" w:rsidRPr="00E44DD3" w:rsidRDefault="00362E19" w:rsidP="00362E19">
      <w:pPr>
        <w:pStyle w:val="PargrafodaLista"/>
        <w:numPr>
          <w:ilvl w:val="1"/>
          <w:numId w:val="6"/>
        </w:numPr>
        <w:spacing w:line="312" w:lineRule="auto"/>
        <w:ind w:left="426"/>
        <w:rPr>
          <w:rFonts w:asciiTheme="minorHAnsi" w:eastAsia="Arial" w:hAnsiTheme="minorHAnsi" w:cstheme="minorHAnsi"/>
          <w:sz w:val="24"/>
          <w:szCs w:val="24"/>
        </w:rPr>
      </w:pPr>
      <w:r w:rsidRPr="00E44DD3">
        <w:rPr>
          <w:rFonts w:asciiTheme="minorHAnsi" w:eastAsia="Arial" w:hAnsiTheme="minorHAnsi" w:cstheme="minorHAnsi"/>
          <w:sz w:val="24"/>
          <w:szCs w:val="24"/>
        </w:rPr>
        <w:lastRenderedPageBreak/>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49B6DE03" w14:textId="77777777" w:rsidR="00362E19" w:rsidRPr="00E44DD3" w:rsidRDefault="00362E19" w:rsidP="00362E19">
      <w:pPr>
        <w:pStyle w:val="PargrafodaLista"/>
        <w:numPr>
          <w:ilvl w:val="1"/>
          <w:numId w:val="6"/>
        </w:numPr>
        <w:spacing w:line="312" w:lineRule="auto"/>
        <w:ind w:left="709" w:hanging="709"/>
        <w:rPr>
          <w:rFonts w:asciiTheme="minorHAnsi" w:eastAsia="Arial" w:hAnsiTheme="minorHAnsi" w:cstheme="minorHAnsi"/>
          <w:sz w:val="24"/>
          <w:szCs w:val="24"/>
        </w:rPr>
      </w:pPr>
      <w:r w:rsidRPr="00E44DD3">
        <w:rPr>
          <w:rFonts w:asciiTheme="minorHAnsi" w:eastAsia="Arial" w:hAnsiTheme="minorHAnsi" w:cstheme="minorHAnsi"/>
          <w:sz w:val="24"/>
          <w:szCs w:val="24"/>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07700118" w14:textId="77777777" w:rsidR="00362E19" w:rsidRDefault="00362E19" w:rsidP="00362E19">
      <w:pPr>
        <w:pStyle w:val="PargrafodaLista"/>
        <w:numPr>
          <w:ilvl w:val="1"/>
          <w:numId w:val="6"/>
        </w:numPr>
        <w:spacing w:line="312" w:lineRule="auto"/>
        <w:ind w:left="709" w:hanging="709"/>
        <w:rPr>
          <w:rFonts w:asciiTheme="minorHAnsi" w:eastAsia="Arial" w:hAnsiTheme="minorHAnsi" w:cstheme="minorHAnsi"/>
          <w:sz w:val="24"/>
          <w:szCs w:val="24"/>
        </w:rPr>
      </w:pPr>
      <w:r w:rsidRPr="00962DA4">
        <w:rPr>
          <w:rFonts w:asciiTheme="minorHAnsi" w:eastAsia="Arial" w:hAnsiTheme="minorHAnsi" w:cstheme="minorHAnsi"/>
          <w:sz w:val="24"/>
          <w:szCs w:val="24"/>
        </w:rPr>
        <w:t>O custo referente ao transporte dos equipamentos</w:t>
      </w:r>
      <w:r>
        <w:rPr>
          <w:rFonts w:asciiTheme="minorHAnsi" w:eastAsia="Arial" w:hAnsiTheme="minorHAnsi" w:cstheme="minorHAnsi"/>
          <w:sz w:val="24"/>
          <w:szCs w:val="24"/>
        </w:rPr>
        <w:t xml:space="preserve"> e/ou pessoal</w:t>
      </w:r>
      <w:r w:rsidRPr="00962DA4">
        <w:rPr>
          <w:rFonts w:asciiTheme="minorHAnsi" w:eastAsia="Arial" w:hAnsiTheme="minorHAnsi" w:cstheme="minorHAnsi"/>
          <w:sz w:val="24"/>
          <w:szCs w:val="24"/>
        </w:rPr>
        <w:t xml:space="preserve"> cobertos pela garantia será de responsabilidade do Contratado</w:t>
      </w:r>
      <w:r>
        <w:rPr>
          <w:rFonts w:asciiTheme="minorHAnsi" w:eastAsia="Arial" w:hAnsiTheme="minorHAnsi" w:cstheme="minorHAnsi"/>
          <w:sz w:val="24"/>
          <w:szCs w:val="24"/>
        </w:rPr>
        <w:t>;</w:t>
      </w:r>
    </w:p>
    <w:p w14:paraId="565A33B0" w14:textId="6EE6ADB0" w:rsidR="00962DA4" w:rsidRPr="00962DA4" w:rsidRDefault="00362E19" w:rsidP="00362E19">
      <w:pPr>
        <w:pStyle w:val="PargrafodaLista"/>
        <w:numPr>
          <w:ilvl w:val="1"/>
          <w:numId w:val="6"/>
        </w:numPr>
        <w:spacing w:line="312" w:lineRule="auto"/>
        <w:ind w:left="709" w:hanging="709"/>
        <w:rPr>
          <w:rFonts w:asciiTheme="minorHAnsi" w:eastAsia="Arial" w:hAnsiTheme="minorHAnsi" w:cstheme="minorHAnsi"/>
          <w:sz w:val="24"/>
          <w:szCs w:val="24"/>
        </w:rPr>
      </w:pPr>
      <w:r w:rsidRPr="00962DA4">
        <w:rPr>
          <w:rFonts w:asciiTheme="minorHAnsi" w:eastAsia="Arial" w:hAnsiTheme="minorHAnsi" w:cstheme="minorHAnsi"/>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Pr>
          <w:rFonts w:asciiTheme="minorHAnsi" w:eastAsia="Arial" w:hAnsiTheme="minorHAnsi" w:cstheme="minorHAnsi"/>
          <w:sz w:val="24"/>
          <w:szCs w:val="24"/>
        </w:rPr>
        <w:t>;</w:t>
      </w:r>
    </w:p>
    <w:p w14:paraId="49E070E0" w14:textId="77777777" w:rsidR="005A7626" w:rsidRPr="00E95D33" w:rsidRDefault="005A7626" w:rsidP="005A7626">
      <w:pPr>
        <w:spacing w:line="312" w:lineRule="auto"/>
        <w:ind w:left="6"/>
        <w:rPr>
          <w:rFonts w:asciiTheme="minorHAnsi" w:hAnsiTheme="minorHAnsi" w:cstheme="minorHAnsi"/>
          <w:b/>
          <w:sz w:val="24"/>
          <w:szCs w:val="24"/>
        </w:rPr>
      </w:pPr>
      <w:bookmarkStart w:id="3" w:name="_Hlk198711350"/>
      <w:r w:rsidRPr="00E95D33">
        <w:rPr>
          <w:rFonts w:asciiTheme="minorHAnsi" w:hAnsiTheme="minorHAnsi" w:cstheme="minorHAnsi"/>
          <w:b/>
          <w:sz w:val="24"/>
          <w:szCs w:val="24"/>
        </w:rPr>
        <w:t>Treinamento</w:t>
      </w:r>
    </w:p>
    <w:p w14:paraId="42572A33" w14:textId="43D9AE15" w:rsidR="005A7626" w:rsidRPr="00E95D33" w:rsidRDefault="005A7626" w:rsidP="00E95D33">
      <w:pPr>
        <w:pStyle w:val="PargrafodaLista"/>
        <w:numPr>
          <w:ilvl w:val="1"/>
          <w:numId w:val="6"/>
        </w:numPr>
        <w:spacing w:line="312" w:lineRule="auto"/>
        <w:ind w:left="567" w:hanging="567"/>
        <w:rPr>
          <w:rFonts w:asciiTheme="minorHAnsi" w:eastAsia="Arial" w:hAnsiTheme="minorHAnsi" w:cstheme="minorHAnsi"/>
          <w:sz w:val="24"/>
          <w:szCs w:val="24"/>
        </w:rPr>
      </w:pPr>
      <w:r w:rsidRPr="00E95D33">
        <w:rPr>
          <w:rFonts w:asciiTheme="minorHAnsi" w:eastAsia="Arial" w:hAnsiTheme="minorHAnsi" w:cstheme="minorHAnsi"/>
          <w:sz w:val="24"/>
          <w:szCs w:val="24"/>
        </w:rPr>
        <w:t>A contratada deverá prestar, sem ônus adicional para a Administração, treinamento técnico-operacional</w:t>
      </w:r>
      <w:r w:rsidR="00E95D33" w:rsidRPr="00E95D33">
        <w:rPr>
          <w:rFonts w:asciiTheme="minorHAnsi" w:eastAsia="Arial" w:hAnsiTheme="minorHAnsi" w:cstheme="minorHAnsi"/>
          <w:sz w:val="24"/>
          <w:szCs w:val="24"/>
        </w:rPr>
        <w:t xml:space="preserve"> inicial</w:t>
      </w:r>
      <w:r w:rsidRPr="00E95D33">
        <w:rPr>
          <w:rFonts w:asciiTheme="minorHAnsi" w:eastAsia="Arial" w:hAnsiTheme="minorHAnsi" w:cstheme="minorHAnsi"/>
          <w:sz w:val="24"/>
          <w:szCs w:val="24"/>
        </w:rPr>
        <w:t xml:space="preserve"> aos servidores designados pela contratante, com o objetivo de garantir o uso correto, seguro e eficiente dos equipamentos fornecidos.</w:t>
      </w:r>
    </w:p>
    <w:p w14:paraId="24FAC4CA" w14:textId="77777777" w:rsidR="005A7626" w:rsidRPr="00E95D33" w:rsidRDefault="005A7626" w:rsidP="00E95D33">
      <w:pPr>
        <w:pStyle w:val="PargrafodaLista"/>
        <w:numPr>
          <w:ilvl w:val="1"/>
          <w:numId w:val="6"/>
        </w:numPr>
        <w:spacing w:line="312" w:lineRule="auto"/>
        <w:ind w:left="567" w:hanging="567"/>
        <w:rPr>
          <w:rFonts w:asciiTheme="minorHAnsi" w:eastAsia="Arial" w:hAnsiTheme="minorHAnsi" w:cstheme="minorHAnsi"/>
          <w:sz w:val="24"/>
          <w:szCs w:val="24"/>
        </w:rPr>
      </w:pPr>
      <w:r w:rsidRPr="00E95D33">
        <w:rPr>
          <w:rFonts w:asciiTheme="minorHAnsi" w:eastAsia="Arial" w:hAnsiTheme="minorHAnsi" w:cstheme="minorHAnsi"/>
          <w:sz w:val="24"/>
          <w:szCs w:val="24"/>
        </w:rPr>
        <w:t>O treinamento deverá ser realizado no local de instalação dos equipamentos ou em local previamente acordado entre as partes, em data a ser definida de comum acordo, antes do início efetivo da utilização dos bens. A capacitação deverá contemplar todas as funcionalidades dos equipamentos, incluindo orientações sobre ligação, desligamento, ajustes, segurança operacional, manutenção de primeiro nível e procedimentos básicos de diagnóstico de falhas.</w:t>
      </w:r>
    </w:p>
    <w:p w14:paraId="3997093F" w14:textId="77777777" w:rsidR="00834CEF" w:rsidRPr="00E95D33" w:rsidRDefault="005A7626" w:rsidP="00E95D33">
      <w:pPr>
        <w:pStyle w:val="PargrafodaLista"/>
        <w:numPr>
          <w:ilvl w:val="1"/>
          <w:numId w:val="6"/>
        </w:numPr>
        <w:spacing w:line="312" w:lineRule="auto"/>
        <w:ind w:left="567" w:hanging="567"/>
        <w:rPr>
          <w:rFonts w:asciiTheme="minorHAnsi" w:eastAsia="Arial" w:hAnsiTheme="minorHAnsi" w:cstheme="minorHAnsi"/>
          <w:sz w:val="24"/>
          <w:szCs w:val="24"/>
        </w:rPr>
      </w:pPr>
      <w:r w:rsidRPr="00E95D33">
        <w:rPr>
          <w:rFonts w:asciiTheme="minorHAnsi" w:eastAsia="Arial" w:hAnsiTheme="minorHAnsi" w:cstheme="minorHAnsi"/>
          <w:sz w:val="24"/>
          <w:szCs w:val="24"/>
        </w:rPr>
        <w:t>A contratada deverá fornecer, quando aplicável, material didático e/ou manuais técnicos em língua portuguesa, de fácil compreensão, que subsidiem os treinamentos e possam ser utilizados como referência pelos operadores.</w:t>
      </w:r>
    </w:p>
    <w:p w14:paraId="3DD5CB85" w14:textId="10F832C6" w:rsidR="007518C6" w:rsidRPr="00E95D33" w:rsidRDefault="005A7626" w:rsidP="00E95D33">
      <w:pPr>
        <w:pStyle w:val="PargrafodaLista"/>
        <w:numPr>
          <w:ilvl w:val="1"/>
          <w:numId w:val="6"/>
        </w:numPr>
        <w:spacing w:line="312" w:lineRule="auto"/>
        <w:ind w:left="567" w:hanging="567"/>
        <w:rPr>
          <w:rFonts w:asciiTheme="minorHAnsi" w:eastAsia="Arial" w:hAnsiTheme="minorHAnsi" w:cstheme="minorHAnsi"/>
          <w:sz w:val="24"/>
          <w:szCs w:val="24"/>
        </w:rPr>
      </w:pPr>
      <w:r w:rsidRPr="00E95D33">
        <w:rPr>
          <w:rFonts w:asciiTheme="minorHAnsi" w:eastAsia="Arial" w:hAnsiTheme="minorHAnsi" w:cstheme="minorHAnsi"/>
          <w:sz w:val="24"/>
          <w:szCs w:val="24"/>
        </w:rPr>
        <w:t xml:space="preserve">O treinamento deverá ser ministrado por profissionais qualificados, devidamente capacitados e com conhecimento técnico sobre o funcionamento dos equipamentos. </w:t>
      </w:r>
      <w:bookmarkEnd w:id="3"/>
    </w:p>
    <w:p w14:paraId="39B74803" w14:textId="77777777" w:rsidR="003D2AE0" w:rsidRDefault="003D2AE0" w:rsidP="003D2AE0">
      <w:pPr>
        <w:pStyle w:val="PargrafodaLista"/>
        <w:spacing w:line="312" w:lineRule="auto"/>
        <w:ind w:left="360"/>
        <w:rPr>
          <w:rFonts w:asciiTheme="minorHAnsi" w:eastAsia="Arial" w:hAnsiTheme="minorHAnsi" w:cstheme="minorHAnsi"/>
          <w:b/>
          <w:sz w:val="24"/>
          <w:szCs w:val="24"/>
        </w:rPr>
      </w:pPr>
    </w:p>
    <w:p w14:paraId="2D9F81A7" w14:textId="5BED4D31" w:rsidR="00D41E0A" w:rsidRPr="003E059A" w:rsidRDefault="00045292" w:rsidP="00FA7130">
      <w:pPr>
        <w:pStyle w:val="PargrafodaLista"/>
        <w:numPr>
          <w:ilvl w:val="0"/>
          <w:numId w:val="6"/>
        </w:numPr>
        <w:spacing w:line="312" w:lineRule="auto"/>
        <w:rPr>
          <w:rFonts w:asciiTheme="minorHAnsi" w:eastAsia="Arial" w:hAnsiTheme="minorHAnsi" w:cstheme="minorHAnsi"/>
          <w:b/>
          <w:sz w:val="24"/>
          <w:szCs w:val="24"/>
        </w:rPr>
      </w:pPr>
      <w:r>
        <w:rPr>
          <w:rFonts w:asciiTheme="minorHAnsi" w:eastAsia="Arial" w:hAnsiTheme="minorHAnsi" w:cstheme="minorHAnsi"/>
          <w:b/>
          <w:sz w:val="24"/>
          <w:szCs w:val="24"/>
        </w:rPr>
        <w:t xml:space="preserve">MODELO DE </w:t>
      </w:r>
      <w:r w:rsidR="00D41E0A" w:rsidRPr="003E059A">
        <w:rPr>
          <w:rFonts w:asciiTheme="minorHAnsi" w:eastAsia="Arial" w:hAnsiTheme="minorHAnsi" w:cstheme="minorHAnsi"/>
          <w:b/>
          <w:sz w:val="24"/>
          <w:szCs w:val="24"/>
        </w:rPr>
        <w:t>GESTÃO DO CONTRATO</w:t>
      </w:r>
    </w:p>
    <w:p w14:paraId="723111FC" w14:textId="13B3BCC4" w:rsidR="00730CD4" w:rsidRDefault="00A53ABA" w:rsidP="00FA7130">
      <w:pPr>
        <w:pStyle w:val="PargrafodaLista"/>
        <w:numPr>
          <w:ilvl w:val="1"/>
          <w:numId w:val="6"/>
        </w:numPr>
        <w:spacing w:line="312" w:lineRule="auto"/>
        <w:ind w:left="426"/>
        <w:rPr>
          <w:rFonts w:asciiTheme="minorHAnsi" w:eastAsia="Arial" w:hAnsiTheme="minorHAnsi" w:cstheme="minorHAnsi"/>
          <w:sz w:val="24"/>
          <w:szCs w:val="24"/>
        </w:rPr>
      </w:pPr>
      <w:r w:rsidRPr="00A53ABA">
        <w:rPr>
          <w:rFonts w:asciiTheme="minorHAnsi" w:hAnsiTheme="minorHAnsi" w:cstheme="minorHAnsi"/>
          <w:sz w:val="24"/>
          <w:szCs w:val="24"/>
        </w:rPr>
        <w:lastRenderedPageBreak/>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A53ABA">
        <w:rPr>
          <w:rFonts w:asciiTheme="minorHAnsi" w:eastAsia="Arial" w:hAnsiTheme="minorHAnsi" w:cstheme="minorHAnsi"/>
          <w:sz w:val="24"/>
          <w:szCs w:val="24"/>
        </w:rPr>
        <w:t>;</w:t>
      </w:r>
    </w:p>
    <w:p w14:paraId="4F63A309" w14:textId="5E07E846" w:rsidR="009E736F" w:rsidRPr="00A53ABA" w:rsidRDefault="009E736F" w:rsidP="00FA7130">
      <w:pPr>
        <w:pStyle w:val="PargrafodaLista"/>
        <w:numPr>
          <w:ilvl w:val="1"/>
          <w:numId w:val="6"/>
        </w:numPr>
        <w:spacing w:line="312" w:lineRule="auto"/>
        <w:ind w:left="426"/>
        <w:rPr>
          <w:rFonts w:asciiTheme="minorHAnsi" w:eastAsia="Arial" w:hAnsiTheme="minorHAnsi" w:cstheme="minorHAnsi"/>
          <w:sz w:val="24"/>
          <w:szCs w:val="24"/>
        </w:rPr>
      </w:pPr>
      <w:r w:rsidRPr="009E736F">
        <w:rPr>
          <w:rFonts w:asciiTheme="minorHAnsi" w:eastAsia="Arial" w:hAnsiTheme="minorHAnsi" w:cstheme="minorHAnsi"/>
          <w:sz w:val="24"/>
          <w:szCs w:val="24"/>
        </w:rPr>
        <w:t>Em caso de impedimento, ordem de paralisação ou suspensão do contrato, o cronograma de execução será prorrogado automaticamente pelo tempo correspondente, anotadas tais circunstâncias mediante simples apostila</w:t>
      </w:r>
      <w:r>
        <w:rPr>
          <w:rFonts w:asciiTheme="minorHAnsi" w:eastAsia="Arial" w:hAnsiTheme="minorHAnsi" w:cstheme="minorHAnsi"/>
          <w:sz w:val="24"/>
          <w:szCs w:val="24"/>
        </w:rPr>
        <w:t>;</w:t>
      </w:r>
    </w:p>
    <w:p w14:paraId="15E93FAD" w14:textId="00EA075D" w:rsidR="00730CD4" w:rsidRPr="00A53ABA" w:rsidRDefault="00A53ABA" w:rsidP="00FA7130">
      <w:pPr>
        <w:pStyle w:val="PargrafodaLista"/>
        <w:numPr>
          <w:ilvl w:val="1"/>
          <w:numId w:val="6"/>
        </w:numPr>
        <w:spacing w:line="312" w:lineRule="auto"/>
        <w:ind w:left="426"/>
        <w:rPr>
          <w:rFonts w:asciiTheme="minorHAnsi" w:eastAsia="Arial" w:hAnsiTheme="minorHAnsi" w:cstheme="minorHAnsi"/>
          <w:sz w:val="24"/>
          <w:szCs w:val="24"/>
        </w:rPr>
      </w:pPr>
      <w:r w:rsidRPr="00A53ABA">
        <w:rPr>
          <w:rFonts w:asciiTheme="minorHAnsi" w:hAnsiTheme="minorHAnsi" w:cstheme="minorHAnsi"/>
          <w:sz w:val="24"/>
          <w:szCs w:val="24"/>
        </w:rPr>
        <w:t xml:space="preserve">As comunicações entre </w:t>
      </w:r>
      <w:bookmarkStart w:id="4" w:name="_Hlk145588735"/>
      <w:r w:rsidRPr="00A53ABA">
        <w:rPr>
          <w:rFonts w:asciiTheme="minorHAnsi" w:hAnsiTheme="minorHAnsi" w:cstheme="minorHAnsi"/>
          <w:sz w:val="24"/>
          <w:szCs w:val="24"/>
        </w:rPr>
        <w:t xml:space="preserve">o contratante </w:t>
      </w:r>
      <w:bookmarkEnd w:id="4"/>
      <w:r w:rsidRPr="00A53ABA">
        <w:rPr>
          <w:rFonts w:asciiTheme="minorHAnsi" w:hAnsiTheme="minorHAnsi" w:cstheme="minorHAnsi"/>
          <w:sz w:val="24"/>
          <w:szCs w:val="24"/>
        </w:rPr>
        <w:t>e a contratada devem ser realizadas por escrito sempre que o ato exigir tal formalidade, admitindo-se o uso de mensagem eletrônica para esse fim</w:t>
      </w:r>
      <w:r w:rsidR="00730CD4" w:rsidRPr="00A53ABA">
        <w:rPr>
          <w:rFonts w:asciiTheme="minorHAnsi" w:eastAsia="Arial" w:hAnsiTheme="minorHAnsi" w:cstheme="minorHAnsi"/>
          <w:sz w:val="24"/>
          <w:szCs w:val="24"/>
        </w:rPr>
        <w:t>;</w:t>
      </w:r>
    </w:p>
    <w:p w14:paraId="303C7F81" w14:textId="31B7D48D" w:rsidR="00730CD4" w:rsidRPr="00A53ABA" w:rsidRDefault="00A53ABA" w:rsidP="00FA7130">
      <w:pPr>
        <w:pStyle w:val="PargrafodaLista"/>
        <w:numPr>
          <w:ilvl w:val="1"/>
          <w:numId w:val="6"/>
        </w:numPr>
        <w:spacing w:line="312" w:lineRule="auto"/>
        <w:ind w:left="426"/>
        <w:rPr>
          <w:rFonts w:asciiTheme="minorHAnsi" w:eastAsia="Arial" w:hAnsiTheme="minorHAnsi" w:cstheme="minorHAnsi"/>
          <w:sz w:val="24"/>
          <w:szCs w:val="24"/>
        </w:rPr>
      </w:pPr>
      <w:r w:rsidRPr="00A53ABA">
        <w:rPr>
          <w:rFonts w:asciiTheme="minorHAnsi" w:hAnsiTheme="minorHAnsi" w:cstheme="minorHAnsi"/>
          <w:sz w:val="24"/>
          <w:szCs w:val="24"/>
        </w:rPr>
        <w:t>O contratante poderá convocar representante da empresa para adoção de providências que devam ser cumpridas de imediato</w:t>
      </w:r>
      <w:r w:rsidR="00730CD4" w:rsidRPr="00A53ABA">
        <w:rPr>
          <w:rFonts w:asciiTheme="minorHAnsi" w:eastAsia="Arial" w:hAnsiTheme="minorHAnsi" w:cstheme="minorHAnsi"/>
          <w:sz w:val="24"/>
          <w:szCs w:val="24"/>
        </w:rPr>
        <w:t>;</w:t>
      </w:r>
    </w:p>
    <w:p w14:paraId="1BF43F6C" w14:textId="395E2E74" w:rsidR="00730CD4" w:rsidRDefault="00A53ABA" w:rsidP="00FA7130">
      <w:pPr>
        <w:pStyle w:val="PargrafodaLista"/>
        <w:numPr>
          <w:ilvl w:val="1"/>
          <w:numId w:val="6"/>
        </w:numPr>
        <w:spacing w:after="0" w:line="312" w:lineRule="auto"/>
        <w:ind w:left="426"/>
        <w:rPr>
          <w:rFonts w:asciiTheme="minorHAnsi" w:eastAsia="Arial" w:hAnsiTheme="minorHAnsi" w:cstheme="minorHAnsi"/>
          <w:sz w:val="24"/>
          <w:szCs w:val="24"/>
        </w:rPr>
      </w:pPr>
      <w:r w:rsidRPr="00A53ABA">
        <w:rPr>
          <w:rFonts w:asciiTheme="minorHAnsi" w:hAnsiTheme="minorHAnsi" w:cstheme="minorHAnsi"/>
          <w:sz w:val="24"/>
          <w:szCs w:val="24"/>
        </w:rPr>
        <w:t xml:space="preserve">Após a assinatura do contrato ou instrumento equivalente, o contratante </w:t>
      </w:r>
      <w:r w:rsidRPr="00A53ABA">
        <w:rPr>
          <w:rFonts w:asciiTheme="minorHAnsi" w:hAnsiTheme="minorHAnsi" w:cstheme="minorHAnsi"/>
          <w:sz w:val="24"/>
          <w:szCs w:val="24"/>
          <w:u w:val="single"/>
        </w:rPr>
        <w:t>poderá</w:t>
      </w:r>
      <w:r w:rsidRPr="00A53ABA">
        <w:rPr>
          <w:rFonts w:asciiTheme="minorHAnsi" w:hAnsiTheme="minorHAnsi" w:cstheme="minorHAnsi"/>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730CD4" w:rsidRPr="003E059A">
        <w:rPr>
          <w:rFonts w:asciiTheme="minorHAnsi" w:eastAsia="Arial" w:hAnsiTheme="minorHAnsi" w:cstheme="minorHAnsi"/>
          <w:sz w:val="24"/>
          <w:szCs w:val="24"/>
        </w:rPr>
        <w:t>;</w:t>
      </w:r>
    </w:p>
    <w:p w14:paraId="3363D6EA" w14:textId="4952931B" w:rsidR="004B3898" w:rsidRPr="004B3898" w:rsidRDefault="004B3898" w:rsidP="004B3898">
      <w:pPr>
        <w:spacing w:line="312" w:lineRule="auto"/>
        <w:rPr>
          <w:rFonts w:asciiTheme="minorHAnsi" w:eastAsia="Arial" w:hAnsiTheme="minorHAnsi" w:cstheme="minorHAnsi"/>
          <w:sz w:val="24"/>
          <w:szCs w:val="24"/>
        </w:rPr>
      </w:pPr>
      <w:r w:rsidRPr="004B3898">
        <w:rPr>
          <w:rFonts w:asciiTheme="minorHAnsi" w:hAnsiTheme="minorHAnsi" w:cstheme="minorHAnsi"/>
          <w:b/>
          <w:sz w:val="24"/>
          <w:szCs w:val="24"/>
        </w:rPr>
        <w:t>Fiscalização</w:t>
      </w:r>
    </w:p>
    <w:p w14:paraId="09EC6BFD" w14:textId="7068DBA6" w:rsidR="00730CD4"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A execução do contrato deverá ser acompanhada </w:t>
      </w:r>
      <w:r w:rsidR="00554489">
        <w:rPr>
          <w:rFonts w:asciiTheme="minorHAnsi" w:eastAsia="Arial" w:hAnsiTheme="minorHAnsi" w:cstheme="minorHAnsi"/>
          <w:sz w:val="24"/>
          <w:szCs w:val="24"/>
        </w:rPr>
        <w:t xml:space="preserve">pelo gestor </w:t>
      </w:r>
      <w:r w:rsidRPr="003E059A">
        <w:rPr>
          <w:rFonts w:asciiTheme="minorHAnsi" w:eastAsia="Arial" w:hAnsiTheme="minorHAnsi" w:cstheme="minorHAnsi"/>
          <w:sz w:val="24"/>
          <w:szCs w:val="24"/>
        </w:rPr>
        <w:t>e pelo(s) fiscal(</w:t>
      </w:r>
      <w:proofErr w:type="spellStart"/>
      <w:r w:rsidRPr="003E059A">
        <w:rPr>
          <w:rFonts w:asciiTheme="minorHAnsi" w:eastAsia="Arial" w:hAnsiTheme="minorHAnsi" w:cstheme="minorHAnsi"/>
          <w:sz w:val="24"/>
          <w:szCs w:val="24"/>
        </w:rPr>
        <w:t>is</w:t>
      </w:r>
      <w:proofErr w:type="spellEnd"/>
      <w:r w:rsidRPr="003E059A">
        <w:rPr>
          <w:rFonts w:asciiTheme="minorHAnsi" w:eastAsia="Arial" w:hAnsiTheme="minorHAnsi" w:cstheme="minorHAnsi"/>
          <w:sz w:val="24"/>
          <w:szCs w:val="24"/>
        </w:rPr>
        <w:t>) do contrato, ou pelos respectivos substitutos</w:t>
      </w:r>
      <w:r w:rsidR="00A53ABA">
        <w:rPr>
          <w:rFonts w:asciiTheme="minorHAnsi" w:eastAsia="Arial" w:hAnsiTheme="minorHAnsi" w:cstheme="minorHAnsi"/>
          <w:sz w:val="24"/>
          <w:szCs w:val="24"/>
        </w:rPr>
        <w:t>,</w:t>
      </w:r>
      <w:r w:rsidRPr="003E059A">
        <w:rPr>
          <w:rFonts w:asciiTheme="minorHAnsi" w:eastAsia="Arial" w:hAnsiTheme="minorHAnsi" w:cstheme="minorHAnsi"/>
          <w:sz w:val="24"/>
          <w:szCs w:val="24"/>
        </w:rPr>
        <w:t xml:space="preserve"> </w:t>
      </w:r>
      <w:r w:rsidR="00A53ABA">
        <w:rPr>
          <w:rFonts w:asciiTheme="minorHAnsi" w:eastAsia="Arial" w:hAnsiTheme="minorHAnsi" w:cstheme="minorHAnsi"/>
          <w:sz w:val="24"/>
          <w:szCs w:val="24"/>
        </w:rPr>
        <w:t xml:space="preserve">conforme </w:t>
      </w:r>
      <w:r w:rsidR="00A53ABA" w:rsidRPr="003E059A">
        <w:rPr>
          <w:rFonts w:asciiTheme="minorHAnsi" w:eastAsia="Arial" w:hAnsiTheme="minorHAnsi" w:cstheme="minorHAnsi"/>
          <w:sz w:val="24"/>
          <w:szCs w:val="24"/>
        </w:rPr>
        <w:t xml:space="preserve">art. 117, caput </w:t>
      </w:r>
      <w:r w:rsidR="00A53ABA">
        <w:rPr>
          <w:rFonts w:asciiTheme="minorHAnsi" w:eastAsia="Arial" w:hAnsiTheme="minorHAnsi" w:cstheme="minorHAnsi"/>
          <w:sz w:val="24"/>
          <w:szCs w:val="24"/>
        </w:rPr>
        <w:t xml:space="preserve">da </w:t>
      </w:r>
      <w:r w:rsidRPr="003E059A">
        <w:rPr>
          <w:rFonts w:asciiTheme="minorHAnsi" w:eastAsia="Arial" w:hAnsiTheme="minorHAnsi" w:cstheme="minorHAnsi"/>
          <w:sz w:val="24"/>
          <w:szCs w:val="24"/>
        </w:rPr>
        <w:t>Lei nº 14.133, de 2021</w:t>
      </w:r>
      <w:r w:rsidR="00A53ABA">
        <w:rPr>
          <w:rFonts w:asciiTheme="minorHAnsi" w:eastAsia="Arial" w:hAnsiTheme="minorHAnsi" w:cstheme="minorHAnsi"/>
          <w:sz w:val="24"/>
          <w:szCs w:val="24"/>
        </w:rPr>
        <w:t>,</w:t>
      </w:r>
      <w:r w:rsidR="00A60F82" w:rsidRPr="003E059A">
        <w:rPr>
          <w:rFonts w:asciiTheme="minorHAnsi" w:eastAsia="Arial" w:hAnsiTheme="minorHAnsi" w:cstheme="minorHAnsi"/>
          <w:sz w:val="24"/>
          <w:szCs w:val="24"/>
        </w:rPr>
        <w:t xml:space="preserve"> </w:t>
      </w:r>
      <w:r w:rsidR="00A60F82" w:rsidRPr="003E059A">
        <w:rPr>
          <w:rFonts w:cstheme="minorHAnsi"/>
          <w:sz w:val="24"/>
          <w:szCs w:val="24"/>
        </w:rPr>
        <w:t>especialmente designados pelo ordenador de despesa da Secretaria Municipal de Saúde</w:t>
      </w:r>
      <w:r w:rsidR="00F1763A">
        <w:rPr>
          <w:rFonts w:asciiTheme="minorHAnsi" w:eastAsia="Arial" w:hAnsiTheme="minorHAnsi" w:cstheme="minorHAnsi"/>
          <w:sz w:val="24"/>
          <w:szCs w:val="24"/>
        </w:rPr>
        <w:t>;</w:t>
      </w:r>
    </w:p>
    <w:p w14:paraId="4525CECD" w14:textId="333A03CF" w:rsidR="00AF57A0" w:rsidRPr="003E059A" w:rsidRDefault="00AF57A0"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As decisões que ultrapassam a competência do</w:t>
      </w:r>
      <w:r>
        <w:rPr>
          <w:rFonts w:asciiTheme="minorHAnsi" w:eastAsia="Arial" w:hAnsiTheme="minorHAnsi" w:cstheme="minorHAnsi"/>
          <w:sz w:val="24"/>
          <w:szCs w:val="24"/>
        </w:rPr>
        <w:t>(s)</w:t>
      </w:r>
      <w:r w:rsidRPr="003E059A">
        <w:rPr>
          <w:rFonts w:asciiTheme="minorHAnsi" w:eastAsia="Arial" w:hAnsiTheme="minorHAnsi" w:cstheme="minorHAnsi"/>
          <w:sz w:val="24"/>
          <w:szCs w:val="24"/>
        </w:rPr>
        <w:t xml:space="preserve"> fiscal</w:t>
      </w:r>
      <w:r>
        <w:rPr>
          <w:rFonts w:asciiTheme="minorHAnsi" w:eastAsia="Arial" w:hAnsiTheme="minorHAnsi" w:cstheme="minorHAnsi"/>
          <w:sz w:val="24"/>
          <w:szCs w:val="24"/>
        </w:rPr>
        <w:t>(</w:t>
      </w:r>
      <w:proofErr w:type="spellStart"/>
      <w:r>
        <w:rPr>
          <w:rFonts w:asciiTheme="minorHAnsi" w:eastAsia="Arial" w:hAnsiTheme="minorHAnsi" w:cstheme="minorHAnsi"/>
          <w:sz w:val="24"/>
          <w:szCs w:val="24"/>
        </w:rPr>
        <w:t>is</w:t>
      </w:r>
      <w:proofErr w:type="spellEnd"/>
      <w:r>
        <w:rPr>
          <w:rFonts w:asciiTheme="minorHAnsi" w:eastAsia="Arial" w:hAnsiTheme="minorHAnsi" w:cstheme="minorHAnsi"/>
          <w:sz w:val="24"/>
          <w:szCs w:val="24"/>
        </w:rPr>
        <w:t>)</w:t>
      </w:r>
      <w:r w:rsidRPr="003E059A">
        <w:rPr>
          <w:rFonts w:asciiTheme="minorHAnsi" w:eastAsia="Arial" w:hAnsiTheme="minorHAnsi" w:cstheme="minorHAnsi"/>
          <w:sz w:val="24"/>
          <w:szCs w:val="24"/>
        </w:rPr>
        <w:t xml:space="preserve"> deverão ser solicitadas formalmente pela CONTRATADA à autoridade administrativa imediatamente superior ao fiscal, através dele, em tempo hábil para a</w:t>
      </w:r>
      <w:r>
        <w:rPr>
          <w:rFonts w:asciiTheme="minorHAnsi" w:eastAsia="Arial" w:hAnsiTheme="minorHAnsi" w:cstheme="minorHAnsi"/>
          <w:sz w:val="24"/>
          <w:szCs w:val="24"/>
        </w:rPr>
        <w:t xml:space="preserve"> adoção de medidas convenientes;</w:t>
      </w:r>
    </w:p>
    <w:p w14:paraId="417BCAF4" w14:textId="1E6266C8" w:rsidR="00AF57A0" w:rsidRDefault="00AF57A0"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w:t>
      </w:r>
      <w:r>
        <w:rPr>
          <w:rFonts w:asciiTheme="minorHAnsi" w:eastAsia="Arial" w:hAnsiTheme="minorHAnsi" w:cstheme="minorHAnsi"/>
          <w:sz w:val="24"/>
          <w:szCs w:val="24"/>
        </w:rPr>
        <w:t>14.133/21;</w:t>
      </w:r>
    </w:p>
    <w:p w14:paraId="400DD03C" w14:textId="59913482" w:rsidR="00F47614" w:rsidRPr="00F47614" w:rsidRDefault="00F47614" w:rsidP="00FA7130">
      <w:pPr>
        <w:pStyle w:val="PargrafodaLista"/>
        <w:numPr>
          <w:ilvl w:val="1"/>
          <w:numId w:val="6"/>
        </w:numPr>
        <w:spacing w:line="312" w:lineRule="auto"/>
        <w:ind w:left="426"/>
        <w:rPr>
          <w:rFonts w:asciiTheme="minorHAnsi" w:eastAsia="Arial" w:hAnsiTheme="minorHAnsi" w:cstheme="minorHAnsi"/>
          <w:sz w:val="24"/>
          <w:szCs w:val="24"/>
        </w:rPr>
      </w:pPr>
      <w:r w:rsidRPr="00F47614">
        <w:rPr>
          <w:rFonts w:asciiTheme="minorHAnsi" w:hAnsiTheme="minorHAnsi" w:cstheme="minorHAnsi"/>
          <w:sz w:val="24"/>
          <w:szCs w:val="24"/>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Default="0066779D" w:rsidP="00FA7130">
      <w:pPr>
        <w:spacing w:line="312" w:lineRule="auto"/>
        <w:rPr>
          <w:rFonts w:asciiTheme="minorHAnsi" w:eastAsia="Arial" w:hAnsiTheme="minorHAnsi" w:cstheme="minorHAnsi"/>
          <w:sz w:val="24"/>
          <w:szCs w:val="24"/>
        </w:rPr>
      </w:pPr>
      <w:r>
        <w:rPr>
          <w:rFonts w:asciiTheme="minorHAnsi" w:hAnsiTheme="minorHAnsi" w:cstheme="minorHAnsi"/>
          <w:b/>
          <w:sz w:val="24"/>
          <w:szCs w:val="24"/>
        </w:rPr>
        <w:t>Fiscalização Técnica</w:t>
      </w:r>
    </w:p>
    <w:p w14:paraId="502B7530" w14:textId="40EB8CC4" w:rsidR="00C00011" w:rsidRPr="00C00011" w:rsidRDefault="00C00011" w:rsidP="00FA7130">
      <w:pPr>
        <w:pStyle w:val="PargrafodaLista"/>
        <w:numPr>
          <w:ilvl w:val="1"/>
          <w:numId w:val="6"/>
        </w:numPr>
        <w:spacing w:line="312" w:lineRule="auto"/>
        <w:ind w:left="426"/>
        <w:rPr>
          <w:rFonts w:asciiTheme="minorHAnsi" w:eastAsia="Arial" w:hAnsiTheme="minorHAnsi" w:cstheme="minorHAnsi"/>
          <w:sz w:val="24"/>
          <w:szCs w:val="24"/>
        </w:rPr>
      </w:pPr>
      <w:r w:rsidRPr="00C00011">
        <w:rPr>
          <w:rFonts w:asciiTheme="minorHAnsi" w:hAnsiTheme="minorHAnsi" w:cstheme="minorHAnsi"/>
          <w:sz w:val="24"/>
          <w:szCs w:val="24"/>
        </w:rPr>
        <w:lastRenderedPageBreak/>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6EFF18AD"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fiscal técnico do contrato acompanhará a execu</w:t>
      </w:r>
      <w:r w:rsidR="00A60F82" w:rsidRPr="003E059A">
        <w:rPr>
          <w:rFonts w:asciiTheme="minorHAnsi" w:eastAsia="Arial" w:hAnsiTheme="minorHAnsi" w:cstheme="minorHAnsi"/>
          <w:sz w:val="24"/>
          <w:szCs w:val="24"/>
        </w:rPr>
        <w:t>ção do contrato,</w:t>
      </w:r>
      <w:r w:rsidR="00A60F82" w:rsidRPr="00781D4D">
        <w:rPr>
          <w:rFonts w:asciiTheme="minorHAnsi" w:eastAsia="Arial" w:hAnsiTheme="minorHAnsi" w:cstheme="minorHAnsi"/>
          <w:sz w:val="24"/>
          <w:szCs w:val="24"/>
        </w:rPr>
        <w:t xml:space="preserve"> </w:t>
      </w:r>
      <w:r w:rsidR="00781D4D" w:rsidRPr="00781D4D">
        <w:rPr>
          <w:rFonts w:asciiTheme="minorHAnsi" w:hAnsiTheme="minorHAnsi" w:cstheme="minorHAnsi"/>
          <w:color w:val="000000"/>
          <w:sz w:val="24"/>
          <w:szCs w:val="24"/>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Pr="003E059A">
        <w:rPr>
          <w:rFonts w:asciiTheme="minorHAnsi" w:eastAsia="Arial" w:hAnsiTheme="minorHAnsi" w:cstheme="minorHAnsi"/>
          <w:sz w:val="24"/>
          <w:szCs w:val="24"/>
        </w:rPr>
        <w:t>;</w:t>
      </w:r>
    </w:p>
    <w:p w14:paraId="2C209FFB" w14:textId="1EED5D4E"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AA62CFB" w14:textId="7C39884A"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Identificada qualquer inexatidão ou irregularidade, o fiscal técnico do contrato emitirá notificações para a correção da execução do contrato, determinando prazo para a correção</w:t>
      </w:r>
      <w:r w:rsidR="00962DA4">
        <w:rPr>
          <w:rFonts w:asciiTheme="minorHAnsi" w:eastAsia="Arial" w:hAnsiTheme="minorHAnsi" w:cstheme="minorHAnsi"/>
          <w:sz w:val="24"/>
          <w:szCs w:val="24"/>
        </w:rPr>
        <w:t>;</w:t>
      </w:r>
      <w:r w:rsidRPr="003E059A">
        <w:rPr>
          <w:rFonts w:asciiTheme="minorHAnsi" w:eastAsia="Arial" w:hAnsiTheme="minorHAnsi" w:cstheme="minorHAnsi"/>
          <w:sz w:val="24"/>
          <w:szCs w:val="24"/>
        </w:rPr>
        <w:t xml:space="preserve"> </w:t>
      </w:r>
    </w:p>
    <w:p w14:paraId="6D33FE89" w14:textId="7CE21DA7" w:rsidR="00781D4D" w:rsidRPr="00781D4D" w:rsidRDefault="00781D4D" w:rsidP="00FA7130">
      <w:pPr>
        <w:pStyle w:val="PargrafodaLista"/>
        <w:numPr>
          <w:ilvl w:val="1"/>
          <w:numId w:val="6"/>
        </w:numPr>
        <w:spacing w:line="312" w:lineRule="auto"/>
        <w:ind w:left="426"/>
        <w:rPr>
          <w:rFonts w:asciiTheme="minorHAnsi" w:eastAsia="Arial" w:hAnsiTheme="minorHAnsi" w:cstheme="minorHAnsi"/>
          <w:sz w:val="24"/>
          <w:szCs w:val="24"/>
        </w:rPr>
      </w:pPr>
      <w:r w:rsidRPr="00781D4D">
        <w:rPr>
          <w:rFonts w:asciiTheme="minorHAnsi" w:hAnsiTheme="minorHAnsi" w:cstheme="minorHAnsi"/>
          <w:sz w:val="24"/>
          <w:szCs w:val="24"/>
        </w:rPr>
        <w:t>O fiscal do contrato tem o dever de confrontar os preços e quantidades constantes da nota fiscal com os estabelecidos no contrato;</w:t>
      </w:r>
    </w:p>
    <w:p w14:paraId="510D3970" w14:textId="0052A63B" w:rsidR="00A60F82"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fiscal técnico do contrato informará ao gestor do contato, em tempo hábil, a situação que demandar decisão ou adoção de medidas que ultrapassem sua competência, para que adote as medidas necessárias e saneadoras, se for o caso</w:t>
      </w:r>
      <w:r w:rsidR="00F1763A">
        <w:rPr>
          <w:rFonts w:asciiTheme="minorHAnsi" w:eastAsia="Arial" w:hAnsiTheme="minorHAnsi" w:cstheme="minorHAnsi"/>
          <w:sz w:val="24"/>
          <w:szCs w:val="24"/>
        </w:rPr>
        <w:t>;</w:t>
      </w:r>
    </w:p>
    <w:p w14:paraId="72516960" w14:textId="0227CB42" w:rsidR="00124004" w:rsidRPr="00963CD4"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No caso de ocorrências que possam inviabilizar a execução do contrato nas datas aprazadas, o fiscal técnico do contrato comunicará o fato imediatamente ao gestor do contrato</w:t>
      </w:r>
      <w:r w:rsidR="00962DA4">
        <w:rPr>
          <w:rFonts w:asciiTheme="minorHAnsi" w:eastAsia="Arial" w:hAnsiTheme="minorHAnsi" w:cstheme="minorHAnsi"/>
          <w:sz w:val="24"/>
          <w:szCs w:val="24"/>
        </w:rPr>
        <w:t>;</w:t>
      </w:r>
    </w:p>
    <w:p w14:paraId="4188F05F" w14:textId="1D070426" w:rsidR="0066779D" w:rsidRPr="0066779D" w:rsidRDefault="0066779D" w:rsidP="00FA7130">
      <w:pPr>
        <w:spacing w:line="312" w:lineRule="auto"/>
        <w:rPr>
          <w:rFonts w:asciiTheme="minorHAnsi" w:hAnsiTheme="minorHAnsi" w:cstheme="minorHAnsi"/>
          <w:b/>
          <w:sz w:val="24"/>
          <w:szCs w:val="24"/>
        </w:rPr>
      </w:pPr>
      <w:r>
        <w:rPr>
          <w:rFonts w:asciiTheme="minorHAnsi" w:hAnsiTheme="minorHAnsi" w:cstheme="minorHAnsi"/>
          <w:b/>
          <w:sz w:val="24"/>
          <w:szCs w:val="24"/>
        </w:rPr>
        <w:t>Fiscalização administrativa</w:t>
      </w:r>
    </w:p>
    <w:p w14:paraId="75CFB563" w14:textId="52A6DFA7"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1763A">
        <w:rPr>
          <w:rFonts w:asciiTheme="minorHAnsi" w:eastAsia="Arial" w:hAnsiTheme="minorHAnsi" w:cstheme="minorHAnsi"/>
          <w:sz w:val="24"/>
          <w:szCs w:val="24"/>
        </w:rPr>
        <w:t>;</w:t>
      </w:r>
    </w:p>
    <w:p w14:paraId="3C6E9AEA" w14:textId="11A27B4A" w:rsidR="00730CD4"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sidR="00962DA4">
        <w:rPr>
          <w:rFonts w:asciiTheme="minorHAnsi" w:eastAsia="Arial" w:hAnsiTheme="minorHAnsi" w:cstheme="minorHAnsi"/>
          <w:sz w:val="24"/>
          <w:szCs w:val="24"/>
        </w:rPr>
        <w:t>;</w:t>
      </w:r>
    </w:p>
    <w:p w14:paraId="2BCF3B98" w14:textId="0D8F8AED" w:rsidR="00AF57A0" w:rsidRPr="00AF57A0" w:rsidRDefault="0066779D"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fiscal administrativo do contrato comunicará ao gestor do contrato, em tempo hábil, o término do contrato sob sua responsabilidade, com vistas à tempestiva renovação ou prorrogação contratual</w:t>
      </w:r>
      <w:r>
        <w:rPr>
          <w:rFonts w:asciiTheme="minorHAnsi" w:eastAsia="Arial" w:hAnsiTheme="minorHAnsi" w:cstheme="minorHAnsi"/>
          <w:sz w:val="24"/>
          <w:szCs w:val="24"/>
        </w:rPr>
        <w:t>;</w:t>
      </w:r>
    </w:p>
    <w:p w14:paraId="414E40C8" w14:textId="77777777" w:rsidR="003D2AE0" w:rsidRDefault="003D2AE0" w:rsidP="00FA7130">
      <w:pPr>
        <w:spacing w:line="312" w:lineRule="auto"/>
        <w:rPr>
          <w:rFonts w:asciiTheme="minorHAnsi" w:hAnsiTheme="minorHAnsi" w:cstheme="minorHAnsi"/>
          <w:b/>
          <w:sz w:val="24"/>
          <w:szCs w:val="24"/>
        </w:rPr>
      </w:pPr>
    </w:p>
    <w:p w14:paraId="4CCFBEE8" w14:textId="4752748E" w:rsidR="0066779D" w:rsidRPr="0066779D" w:rsidRDefault="0066779D" w:rsidP="00FA7130">
      <w:pPr>
        <w:spacing w:line="312" w:lineRule="auto"/>
        <w:rPr>
          <w:rFonts w:asciiTheme="minorHAnsi" w:hAnsiTheme="minorHAnsi" w:cstheme="minorHAnsi"/>
          <w:b/>
          <w:sz w:val="24"/>
          <w:szCs w:val="24"/>
        </w:rPr>
      </w:pPr>
      <w:r>
        <w:rPr>
          <w:rFonts w:asciiTheme="minorHAnsi" w:hAnsiTheme="minorHAnsi" w:cstheme="minorHAnsi"/>
          <w:b/>
          <w:sz w:val="24"/>
          <w:szCs w:val="24"/>
        </w:rPr>
        <w:lastRenderedPageBreak/>
        <w:t>Gestor do Contrato</w:t>
      </w:r>
    </w:p>
    <w:p w14:paraId="1CAD2268" w14:textId="0D237C3C" w:rsidR="00963CD4" w:rsidRPr="00963CD4" w:rsidRDefault="00963CD4" w:rsidP="00FA7130">
      <w:pPr>
        <w:pStyle w:val="PargrafodaLista"/>
        <w:numPr>
          <w:ilvl w:val="1"/>
          <w:numId w:val="6"/>
        </w:numPr>
        <w:spacing w:line="312" w:lineRule="auto"/>
        <w:ind w:left="426"/>
        <w:rPr>
          <w:rFonts w:asciiTheme="minorHAnsi" w:eastAsia="Arial" w:hAnsiTheme="minorHAnsi" w:cstheme="minorHAnsi"/>
          <w:sz w:val="24"/>
          <w:szCs w:val="24"/>
        </w:rPr>
      </w:pPr>
      <w:bookmarkStart w:id="5" w:name="_Hlk151450711"/>
      <w:r w:rsidRPr="00963CD4">
        <w:rPr>
          <w:rFonts w:asciiTheme="minorHAnsi" w:hAnsiTheme="minorHAnsi" w:cstheme="minorHAnsi"/>
          <w:sz w:val="24"/>
          <w:szCs w:val="24"/>
        </w:rPr>
        <w:t>O gestor e fiscal(</w:t>
      </w:r>
      <w:proofErr w:type="spellStart"/>
      <w:r w:rsidRPr="00963CD4">
        <w:rPr>
          <w:rFonts w:asciiTheme="minorHAnsi" w:hAnsiTheme="minorHAnsi" w:cstheme="minorHAnsi"/>
          <w:sz w:val="24"/>
          <w:szCs w:val="24"/>
        </w:rPr>
        <w:t>is</w:t>
      </w:r>
      <w:proofErr w:type="spellEnd"/>
      <w:r w:rsidRPr="00963CD4">
        <w:rPr>
          <w:rFonts w:asciiTheme="minorHAnsi" w:hAnsiTheme="minorHAnsi" w:cstheme="minorHAnsi"/>
          <w:sz w:val="24"/>
          <w:szCs w:val="24"/>
        </w:rPr>
        <w:t>) do contrato acompanhará a execução do contrato, para que sejam cumpridas todas as condições estabelecidas no contrato, de modo a assegurar os melhores resultados para a Administração, conforme o disposto no art. 18 e 20 do Decreto Municipal nº 3635/2023;</w:t>
      </w:r>
    </w:p>
    <w:p w14:paraId="2561BDB9" w14:textId="0E87DEC3" w:rsidR="00963CD4" w:rsidRPr="00C8729C" w:rsidRDefault="00963CD4" w:rsidP="00FA7130">
      <w:pPr>
        <w:pStyle w:val="PargrafodaLista"/>
        <w:numPr>
          <w:ilvl w:val="1"/>
          <w:numId w:val="6"/>
        </w:numPr>
        <w:spacing w:line="312" w:lineRule="auto"/>
        <w:ind w:left="426"/>
        <w:rPr>
          <w:rFonts w:asciiTheme="minorHAnsi" w:eastAsia="Arial" w:hAnsiTheme="minorHAnsi" w:cstheme="minorHAnsi"/>
          <w:sz w:val="24"/>
          <w:szCs w:val="24"/>
        </w:rPr>
      </w:pPr>
      <w:r w:rsidRPr="00963CD4">
        <w:rPr>
          <w:rFonts w:asciiTheme="minorHAnsi" w:hAnsiTheme="minorHAnsi" w:cstheme="minorHAnsi"/>
          <w:sz w:val="24"/>
          <w:szCs w:val="24"/>
        </w:rPr>
        <w:t>O gestor do contrato tem como função administrar o contrato até o término de sua vigência, desempenhando as atribuições administrativas que são inerentes ao controle individualizado de cada contrato;</w:t>
      </w:r>
    </w:p>
    <w:p w14:paraId="28E3281A" w14:textId="77777777" w:rsidR="00C8729C" w:rsidRPr="00C8729C" w:rsidRDefault="00C8729C" w:rsidP="00C8729C">
      <w:pPr>
        <w:pStyle w:val="PargrafodaLista"/>
        <w:numPr>
          <w:ilvl w:val="1"/>
          <w:numId w:val="6"/>
        </w:numPr>
        <w:ind w:left="567" w:hanging="567"/>
        <w:rPr>
          <w:rFonts w:asciiTheme="minorHAnsi" w:eastAsia="Arial" w:hAnsiTheme="minorHAnsi" w:cstheme="minorHAnsi"/>
          <w:sz w:val="24"/>
          <w:szCs w:val="24"/>
        </w:rPr>
      </w:pPr>
      <w:r w:rsidRPr="00C8729C">
        <w:rPr>
          <w:rFonts w:asciiTheme="minorHAnsi" w:eastAsia="Arial" w:hAnsiTheme="minorHAnsi" w:cstheme="minorHAnsi"/>
          <w:sz w:val="24"/>
          <w:szCs w:val="24"/>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662D4488" w14:textId="0C1EA908" w:rsidR="006F4D0E" w:rsidRDefault="006F4D0E"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O gestor do contrato </w:t>
      </w:r>
      <w:r w:rsidR="00C8729C">
        <w:rPr>
          <w:rFonts w:asciiTheme="minorHAnsi" w:eastAsia="Arial" w:hAnsiTheme="minorHAnsi" w:cstheme="minorHAnsi"/>
          <w:sz w:val="24"/>
          <w:szCs w:val="24"/>
        </w:rPr>
        <w:t>acompanhará</w:t>
      </w:r>
      <w:r w:rsidRPr="003E059A">
        <w:rPr>
          <w:rFonts w:asciiTheme="minorHAnsi" w:eastAsia="Arial" w:hAnsiTheme="minorHAnsi" w:cstheme="minorHAnsi"/>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r>
        <w:rPr>
          <w:rFonts w:asciiTheme="minorHAnsi" w:eastAsia="Arial" w:hAnsiTheme="minorHAnsi" w:cstheme="minorHAnsi"/>
          <w:sz w:val="24"/>
          <w:szCs w:val="24"/>
        </w:rPr>
        <w:t>;</w:t>
      </w:r>
    </w:p>
    <w:p w14:paraId="181C8B0B" w14:textId="00C08AE2" w:rsidR="00730CD4" w:rsidRPr="006F4D0E"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00F1763A">
        <w:rPr>
          <w:rFonts w:asciiTheme="minorHAnsi" w:eastAsia="Arial" w:hAnsiTheme="minorHAnsi" w:cstheme="minorHAnsi"/>
          <w:sz w:val="24"/>
          <w:szCs w:val="24"/>
        </w:rPr>
        <w:t>;</w:t>
      </w:r>
    </w:p>
    <w:p w14:paraId="1A0EDB79" w14:textId="1494299E"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F1763A">
        <w:rPr>
          <w:rFonts w:asciiTheme="minorHAnsi" w:eastAsia="Arial" w:hAnsiTheme="minorHAnsi" w:cstheme="minorHAnsi"/>
          <w:sz w:val="24"/>
          <w:szCs w:val="24"/>
        </w:rPr>
        <w:t>;</w:t>
      </w:r>
    </w:p>
    <w:p w14:paraId="47066675" w14:textId="197A5553"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F1763A">
        <w:rPr>
          <w:rFonts w:asciiTheme="minorHAnsi" w:eastAsia="Arial" w:hAnsiTheme="minorHAnsi" w:cstheme="minorHAnsi"/>
          <w:sz w:val="24"/>
          <w:szCs w:val="24"/>
        </w:rPr>
        <w:t>;</w:t>
      </w:r>
    </w:p>
    <w:p w14:paraId="5B956481" w14:textId="6CA24D83" w:rsidR="00730CD4" w:rsidRPr="003E059A"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962DA4">
        <w:rPr>
          <w:rFonts w:asciiTheme="minorHAnsi" w:eastAsia="Arial" w:hAnsiTheme="minorHAnsi" w:cstheme="minorHAnsi"/>
          <w:sz w:val="24"/>
          <w:szCs w:val="24"/>
        </w:rPr>
        <w:t>;</w:t>
      </w:r>
    </w:p>
    <w:p w14:paraId="47920B7A" w14:textId="5DC8FFC9" w:rsidR="005E4B03" w:rsidRDefault="00730CD4" w:rsidP="00FA7130">
      <w:pPr>
        <w:pStyle w:val="PargrafodaLista"/>
        <w:numPr>
          <w:ilvl w:val="1"/>
          <w:numId w:val="6"/>
        </w:numPr>
        <w:spacing w:line="312" w:lineRule="auto"/>
        <w:ind w:left="426"/>
        <w:rPr>
          <w:rFonts w:asciiTheme="minorHAnsi" w:eastAsia="Arial" w:hAnsiTheme="minorHAnsi" w:cstheme="minorHAnsi"/>
          <w:sz w:val="24"/>
          <w:szCs w:val="24"/>
        </w:rPr>
      </w:pPr>
      <w:r w:rsidRPr="003E059A">
        <w:rPr>
          <w:rFonts w:asciiTheme="minorHAnsi" w:eastAsia="Arial" w:hAnsiTheme="minorHAnsi" w:cstheme="minorHAnsi"/>
          <w:sz w:val="24"/>
          <w:szCs w:val="24"/>
        </w:rPr>
        <w:lastRenderedPageBreak/>
        <w:t>O gestor do contrato deverá elaborará relatório final com informações sobre a consecução dos objetivos que tenham justificado a contratação e eventuais condutas a serem adotadas para o aprimoramento das atividades da Administração</w:t>
      </w:r>
      <w:r w:rsidR="00F1763A">
        <w:rPr>
          <w:rFonts w:asciiTheme="minorHAnsi" w:eastAsia="Arial" w:hAnsiTheme="minorHAnsi" w:cstheme="minorHAnsi"/>
          <w:sz w:val="24"/>
          <w:szCs w:val="24"/>
        </w:rPr>
        <w:t>;</w:t>
      </w:r>
    </w:p>
    <w:p w14:paraId="3383B6BF" w14:textId="5C493B22" w:rsidR="00C8729C" w:rsidRPr="00AF57A0" w:rsidRDefault="00C8729C" w:rsidP="00FA7130">
      <w:pPr>
        <w:pStyle w:val="PargrafodaLista"/>
        <w:numPr>
          <w:ilvl w:val="1"/>
          <w:numId w:val="6"/>
        </w:numPr>
        <w:spacing w:line="312" w:lineRule="auto"/>
        <w:ind w:left="426"/>
        <w:rPr>
          <w:rFonts w:asciiTheme="minorHAnsi" w:eastAsia="Arial" w:hAnsiTheme="minorHAnsi" w:cstheme="minorHAnsi"/>
          <w:sz w:val="24"/>
          <w:szCs w:val="24"/>
        </w:rPr>
      </w:pPr>
      <w:r w:rsidRPr="00C8729C">
        <w:rPr>
          <w:rFonts w:asciiTheme="minorHAnsi" w:eastAsia="Arial" w:hAnsiTheme="minorHAnsi" w:cstheme="minorHAnsi"/>
          <w:sz w:val="24"/>
          <w:szCs w:val="24"/>
        </w:rPr>
        <w:t>O gestor e fiscal(</w:t>
      </w:r>
      <w:proofErr w:type="spellStart"/>
      <w:r w:rsidRPr="00C8729C">
        <w:rPr>
          <w:rFonts w:asciiTheme="minorHAnsi" w:eastAsia="Arial" w:hAnsiTheme="minorHAnsi" w:cstheme="minorHAnsi"/>
          <w:sz w:val="24"/>
          <w:szCs w:val="24"/>
        </w:rPr>
        <w:t>is</w:t>
      </w:r>
      <w:proofErr w:type="spellEnd"/>
      <w:r w:rsidRPr="00C8729C">
        <w:rPr>
          <w:rFonts w:asciiTheme="minorHAnsi" w:eastAsia="Arial" w:hAnsiTheme="minorHAnsi" w:cstheme="minorHAnsi"/>
          <w:sz w:val="24"/>
          <w:szCs w:val="24"/>
        </w:rPr>
        <w:t>)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r w:rsidR="007D7D15">
        <w:rPr>
          <w:rFonts w:asciiTheme="minorHAnsi" w:eastAsia="Arial" w:hAnsiTheme="minorHAnsi" w:cstheme="minorHAnsi"/>
          <w:sz w:val="24"/>
          <w:szCs w:val="24"/>
        </w:rPr>
        <w:t>;</w:t>
      </w:r>
      <w:bookmarkEnd w:id="5"/>
    </w:p>
    <w:p w14:paraId="38EC340B" w14:textId="77777777" w:rsidR="00E95D33" w:rsidRPr="003E059A" w:rsidRDefault="00E95D33" w:rsidP="00FA7130">
      <w:pPr>
        <w:pStyle w:val="PargrafodaLista"/>
        <w:spacing w:line="312" w:lineRule="auto"/>
        <w:ind w:left="792"/>
        <w:rPr>
          <w:rFonts w:asciiTheme="minorHAnsi" w:eastAsia="Arial" w:hAnsiTheme="minorHAnsi" w:cstheme="minorHAnsi"/>
          <w:b/>
          <w:sz w:val="24"/>
          <w:szCs w:val="24"/>
        </w:rPr>
      </w:pPr>
    </w:p>
    <w:p w14:paraId="3CFFCD86" w14:textId="6E646493" w:rsidR="00C879B0" w:rsidRPr="00962DA4" w:rsidRDefault="00C96EE4" w:rsidP="00FA7130">
      <w:pPr>
        <w:pStyle w:val="PargrafodaLista"/>
        <w:numPr>
          <w:ilvl w:val="0"/>
          <w:numId w:val="6"/>
        </w:numPr>
        <w:spacing w:line="312" w:lineRule="auto"/>
        <w:rPr>
          <w:rFonts w:asciiTheme="minorHAnsi" w:eastAsia="Arial" w:hAnsiTheme="minorHAnsi" w:cstheme="minorHAnsi"/>
          <w:b/>
          <w:sz w:val="24"/>
          <w:szCs w:val="24"/>
        </w:rPr>
      </w:pPr>
      <w:r w:rsidRPr="003E059A">
        <w:rPr>
          <w:rFonts w:asciiTheme="minorHAnsi" w:eastAsia="Arial" w:hAnsiTheme="minorHAnsi" w:cstheme="minorHAnsi"/>
          <w:b/>
          <w:sz w:val="24"/>
          <w:szCs w:val="24"/>
        </w:rPr>
        <w:t>CRITÉRIOS DE MEDIÇÃO E PAGAMENTO</w:t>
      </w:r>
    </w:p>
    <w:p w14:paraId="0A62B06B" w14:textId="08EB88FE" w:rsidR="001C00D7" w:rsidRPr="00B61FF3" w:rsidRDefault="00B61FF3" w:rsidP="00FA7130">
      <w:pPr>
        <w:spacing w:line="312" w:lineRule="auto"/>
        <w:rPr>
          <w:rFonts w:asciiTheme="minorHAnsi" w:hAnsiTheme="minorHAnsi" w:cstheme="minorHAnsi"/>
          <w:b/>
          <w:sz w:val="24"/>
          <w:szCs w:val="24"/>
        </w:rPr>
      </w:pPr>
      <w:r>
        <w:rPr>
          <w:rFonts w:asciiTheme="minorHAnsi" w:hAnsiTheme="minorHAnsi" w:cstheme="minorHAnsi"/>
          <w:b/>
          <w:sz w:val="24"/>
          <w:szCs w:val="24"/>
        </w:rPr>
        <w:t>Do Recebimento</w:t>
      </w:r>
    </w:p>
    <w:p w14:paraId="4930564B" w14:textId="39D72234" w:rsidR="00155A84" w:rsidRPr="00155A84" w:rsidRDefault="00155A84"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155A84">
        <w:rPr>
          <w:rFonts w:asciiTheme="minorHAnsi" w:eastAsia="Arial" w:hAnsiTheme="minorHAnsi" w:cstheme="minorHAnsi"/>
          <w:sz w:val="24"/>
          <w:szCs w:val="24"/>
        </w:rPr>
        <w:t>O</w:t>
      </w:r>
      <w:r>
        <w:rPr>
          <w:rFonts w:asciiTheme="minorHAnsi" w:eastAsia="Arial" w:hAnsiTheme="minorHAnsi" w:cstheme="minorHAnsi"/>
          <w:sz w:val="24"/>
          <w:szCs w:val="24"/>
        </w:rPr>
        <w:t>(</w:t>
      </w:r>
      <w:r w:rsidRPr="00155A84">
        <w:rPr>
          <w:rFonts w:asciiTheme="minorHAnsi" w:eastAsia="Arial" w:hAnsiTheme="minorHAnsi" w:cstheme="minorHAnsi"/>
          <w:sz w:val="24"/>
          <w:szCs w:val="24"/>
        </w:rPr>
        <w:t>s</w:t>
      </w:r>
      <w:r>
        <w:rPr>
          <w:rFonts w:asciiTheme="minorHAnsi" w:eastAsia="Arial" w:hAnsiTheme="minorHAnsi" w:cstheme="minorHAnsi"/>
          <w:sz w:val="24"/>
          <w:szCs w:val="24"/>
        </w:rPr>
        <w:t>)</w:t>
      </w:r>
      <w:r w:rsidRPr="00155A84">
        <w:rPr>
          <w:rFonts w:asciiTheme="minorHAnsi" w:eastAsia="Arial" w:hAnsiTheme="minorHAnsi" w:cstheme="minorHAnsi"/>
          <w:sz w:val="24"/>
          <w:szCs w:val="24"/>
        </w:rPr>
        <w:t xml:space="preserve"> be</w:t>
      </w:r>
      <w:r>
        <w:rPr>
          <w:rFonts w:asciiTheme="minorHAnsi" w:eastAsia="Arial" w:hAnsiTheme="minorHAnsi" w:cstheme="minorHAnsi"/>
          <w:sz w:val="24"/>
          <w:szCs w:val="24"/>
        </w:rPr>
        <w:t>m(</w:t>
      </w:r>
      <w:proofErr w:type="spellStart"/>
      <w:r w:rsidRPr="00155A84">
        <w:rPr>
          <w:rFonts w:asciiTheme="minorHAnsi" w:eastAsia="Arial" w:hAnsiTheme="minorHAnsi" w:cstheme="minorHAnsi"/>
          <w:sz w:val="24"/>
          <w:szCs w:val="24"/>
        </w:rPr>
        <w:t>ns</w:t>
      </w:r>
      <w:proofErr w:type="spellEnd"/>
      <w:r>
        <w:rPr>
          <w:rFonts w:asciiTheme="minorHAnsi" w:eastAsia="Arial" w:hAnsiTheme="minorHAnsi" w:cstheme="minorHAnsi"/>
          <w:sz w:val="24"/>
          <w:szCs w:val="24"/>
        </w:rPr>
        <w:t>)</w:t>
      </w:r>
      <w:r w:rsidRPr="00155A84">
        <w:rPr>
          <w:rFonts w:asciiTheme="minorHAnsi" w:eastAsia="Arial" w:hAnsiTheme="minorHAnsi" w:cstheme="minorHAnsi"/>
          <w:sz w:val="24"/>
          <w:szCs w:val="24"/>
        </w:rPr>
        <w:t xml:space="preserve"> ser</w:t>
      </w:r>
      <w:r>
        <w:rPr>
          <w:rFonts w:asciiTheme="minorHAnsi" w:eastAsia="Arial" w:hAnsiTheme="minorHAnsi" w:cstheme="minorHAnsi"/>
          <w:sz w:val="24"/>
          <w:szCs w:val="24"/>
        </w:rPr>
        <w:t>á(</w:t>
      </w:r>
      <w:proofErr w:type="spellStart"/>
      <w:r w:rsidRPr="00155A84">
        <w:rPr>
          <w:rFonts w:asciiTheme="minorHAnsi" w:eastAsia="Arial" w:hAnsiTheme="minorHAnsi" w:cstheme="minorHAnsi"/>
          <w:sz w:val="24"/>
          <w:szCs w:val="24"/>
        </w:rPr>
        <w:t>ão</w:t>
      </w:r>
      <w:proofErr w:type="spellEnd"/>
      <w:r>
        <w:rPr>
          <w:rFonts w:asciiTheme="minorHAnsi" w:eastAsia="Arial" w:hAnsiTheme="minorHAnsi" w:cstheme="minorHAnsi"/>
          <w:sz w:val="24"/>
          <w:szCs w:val="24"/>
        </w:rPr>
        <w:t>)</w:t>
      </w:r>
      <w:r w:rsidRPr="00155A84">
        <w:rPr>
          <w:rFonts w:asciiTheme="minorHAnsi" w:eastAsia="Arial" w:hAnsiTheme="minorHAnsi" w:cstheme="minorHAnsi"/>
          <w:sz w:val="24"/>
          <w:szCs w:val="24"/>
        </w:rPr>
        <w:t xml:space="preserve"> recebido</w:t>
      </w:r>
      <w:r>
        <w:rPr>
          <w:rFonts w:asciiTheme="minorHAnsi" w:eastAsia="Arial" w:hAnsiTheme="minorHAnsi" w:cstheme="minorHAnsi"/>
          <w:sz w:val="24"/>
          <w:szCs w:val="24"/>
        </w:rPr>
        <w:t>(</w:t>
      </w:r>
      <w:r w:rsidRPr="00155A84">
        <w:rPr>
          <w:rFonts w:asciiTheme="minorHAnsi" w:eastAsia="Arial" w:hAnsiTheme="minorHAnsi" w:cstheme="minorHAnsi"/>
          <w:sz w:val="24"/>
          <w:szCs w:val="24"/>
        </w:rPr>
        <w:t>s</w:t>
      </w:r>
      <w:r>
        <w:rPr>
          <w:rFonts w:asciiTheme="minorHAnsi" w:eastAsia="Arial" w:hAnsiTheme="minorHAnsi" w:cstheme="minorHAnsi"/>
          <w:sz w:val="24"/>
          <w:szCs w:val="24"/>
        </w:rPr>
        <w:t>)</w:t>
      </w:r>
      <w:r w:rsidRPr="00155A84">
        <w:rPr>
          <w:rFonts w:asciiTheme="minorHAnsi" w:eastAsia="Arial" w:hAnsiTheme="minorHAnsi" w:cstheme="minorHAnsi"/>
          <w:sz w:val="24"/>
          <w:szCs w:val="24"/>
        </w:rPr>
        <w:t xml:space="preserve"> </w:t>
      </w:r>
      <w:r w:rsidRPr="009E736F">
        <w:rPr>
          <w:rFonts w:asciiTheme="minorHAnsi" w:eastAsia="Arial" w:hAnsiTheme="minorHAnsi" w:cstheme="minorHAnsi"/>
          <w:sz w:val="24"/>
          <w:szCs w:val="24"/>
          <w:u w:val="single"/>
        </w:rPr>
        <w:t>provisoriamente</w:t>
      </w:r>
      <w:r w:rsidRPr="00155A84">
        <w:rPr>
          <w:rFonts w:asciiTheme="minorHAnsi" w:eastAsia="Arial" w:hAnsiTheme="minorHAnsi" w:cstheme="minorHAnsi"/>
          <w:sz w:val="24"/>
          <w:szCs w:val="24"/>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68143D" w14:textId="6AB47D40" w:rsidR="001C00D7" w:rsidRDefault="00155A84"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155A84">
        <w:rPr>
          <w:rFonts w:asciiTheme="minorHAnsi" w:eastAsia="Arial" w:hAnsiTheme="minorHAnsi" w:cstheme="minorHAnsi"/>
          <w:sz w:val="24"/>
          <w:szCs w:val="24"/>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eastAsia="Arial" w:hAnsiTheme="minorHAnsi" w:cstheme="minorHAnsi"/>
          <w:sz w:val="24"/>
          <w:szCs w:val="24"/>
        </w:rPr>
        <w:t xml:space="preserve">05 </w:t>
      </w:r>
      <w:r w:rsidRPr="00155A84">
        <w:rPr>
          <w:rFonts w:asciiTheme="minorHAnsi" w:eastAsia="Arial" w:hAnsiTheme="minorHAnsi" w:cstheme="minorHAnsi"/>
          <w:sz w:val="24"/>
          <w:szCs w:val="24"/>
        </w:rPr>
        <w:t>(</w:t>
      </w:r>
      <w:r>
        <w:rPr>
          <w:rFonts w:asciiTheme="minorHAnsi" w:eastAsia="Arial" w:hAnsiTheme="minorHAnsi" w:cstheme="minorHAnsi"/>
          <w:sz w:val="24"/>
          <w:szCs w:val="24"/>
        </w:rPr>
        <w:t>cinco</w:t>
      </w:r>
      <w:r w:rsidRPr="00155A84">
        <w:rPr>
          <w:rFonts w:asciiTheme="minorHAnsi" w:eastAsia="Arial" w:hAnsiTheme="minorHAnsi" w:cstheme="minorHAnsi"/>
          <w:sz w:val="24"/>
          <w:szCs w:val="24"/>
        </w:rPr>
        <w:t>) dias, a contar da notificação da contratada, às suas custas, sem prejuízo da aplicação das penalidades</w:t>
      </w:r>
      <w:r>
        <w:rPr>
          <w:rFonts w:asciiTheme="minorHAnsi" w:eastAsia="Arial" w:hAnsiTheme="minorHAnsi" w:cstheme="minorHAnsi"/>
          <w:sz w:val="24"/>
          <w:szCs w:val="24"/>
        </w:rPr>
        <w:t>;</w:t>
      </w:r>
    </w:p>
    <w:p w14:paraId="16690313" w14:textId="5DBA4237" w:rsidR="00155A84" w:rsidRDefault="00155A84"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155A84">
        <w:rPr>
          <w:rFonts w:asciiTheme="minorHAnsi" w:eastAsia="Arial" w:hAnsiTheme="minorHAnsi" w:cstheme="minorHAnsi"/>
          <w:sz w:val="24"/>
          <w:szCs w:val="24"/>
        </w:rPr>
        <w:t xml:space="preserve">O recebimento </w:t>
      </w:r>
      <w:r w:rsidRPr="009E736F">
        <w:rPr>
          <w:rFonts w:asciiTheme="minorHAnsi" w:eastAsia="Arial" w:hAnsiTheme="minorHAnsi" w:cstheme="minorHAnsi"/>
          <w:sz w:val="24"/>
          <w:szCs w:val="24"/>
          <w:u w:val="single"/>
        </w:rPr>
        <w:t>definitivo</w:t>
      </w:r>
      <w:r w:rsidRPr="00155A84">
        <w:rPr>
          <w:rFonts w:asciiTheme="minorHAnsi" w:eastAsia="Arial" w:hAnsiTheme="minorHAnsi" w:cstheme="minorHAnsi"/>
          <w:sz w:val="24"/>
          <w:szCs w:val="24"/>
        </w:rPr>
        <w:t xml:space="preserve"> ocorrerá no prazo de </w:t>
      </w:r>
      <w:r>
        <w:rPr>
          <w:rFonts w:asciiTheme="minorHAnsi" w:eastAsia="Arial" w:hAnsiTheme="minorHAnsi" w:cstheme="minorHAnsi"/>
          <w:sz w:val="24"/>
          <w:szCs w:val="24"/>
        </w:rPr>
        <w:t>05 (cinco)</w:t>
      </w:r>
      <w:r w:rsidRPr="00155A84">
        <w:rPr>
          <w:rFonts w:asciiTheme="minorHAnsi" w:eastAsia="Arial" w:hAnsiTheme="minorHAnsi" w:cstheme="minorHAnsi"/>
          <w:sz w:val="24"/>
          <w:szCs w:val="24"/>
        </w:rPr>
        <w:t xml:space="preserve"> dias úteis, a contar do recebimento da nota fiscal ou instrumento de cobrança equivalente pela Administração, após a verificação da qualidade e quantidade do material e consequente aceitação mediante termo detalhado</w:t>
      </w:r>
      <w:r>
        <w:rPr>
          <w:rFonts w:asciiTheme="minorHAnsi" w:eastAsia="Arial" w:hAnsiTheme="minorHAnsi" w:cstheme="minorHAnsi"/>
          <w:sz w:val="24"/>
          <w:szCs w:val="24"/>
        </w:rPr>
        <w:t>;</w:t>
      </w:r>
    </w:p>
    <w:p w14:paraId="6D50FEC6" w14:textId="184F66D4" w:rsidR="00155A84" w:rsidRDefault="00155A84"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155A84">
        <w:rPr>
          <w:rFonts w:asciiTheme="minorHAnsi" w:eastAsia="Arial" w:hAnsiTheme="minorHAnsi" w:cstheme="minorHAnsi"/>
          <w:sz w:val="24"/>
          <w:szCs w:val="24"/>
        </w:rPr>
        <w:t>Para as contratações decorrentes de despesas cujos valores não ultrapassem o limite de que trata o inciso II do art. 75 da Lei nº 14.133, de 2021, o prazo máximo para o recebimento definitivo será de até 05 (cinco) dias úteis;</w:t>
      </w:r>
    </w:p>
    <w:p w14:paraId="67346DF9" w14:textId="27D415D9" w:rsidR="00155A84" w:rsidRDefault="00155A84"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155A84">
        <w:rPr>
          <w:rFonts w:asciiTheme="minorHAnsi" w:eastAsia="Arial" w:hAnsiTheme="minorHAnsi" w:cstheme="minorHAnsi"/>
          <w:sz w:val="24"/>
          <w:szCs w:val="24"/>
        </w:rPr>
        <w:t>O prazo para recebimento definitivo poderá ser excepcionalmente prorrogado, de forma justificada, por igual período, quando houver necessidade de diligências para a aferição do atendimento das exigências contratuais</w:t>
      </w:r>
      <w:r>
        <w:rPr>
          <w:rFonts w:asciiTheme="minorHAnsi" w:eastAsia="Arial" w:hAnsiTheme="minorHAnsi" w:cstheme="minorHAnsi"/>
          <w:sz w:val="24"/>
          <w:szCs w:val="24"/>
        </w:rPr>
        <w:t>;</w:t>
      </w:r>
    </w:p>
    <w:p w14:paraId="373A0216" w14:textId="7259EAAD" w:rsidR="00155A84" w:rsidRDefault="00155A84"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155A84">
        <w:rPr>
          <w:rFonts w:asciiTheme="minorHAnsi" w:eastAsia="Arial" w:hAnsiTheme="minorHAnsi" w:cstheme="minorHAnsi"/>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r>
        <w:rPr>
          <w:rFonts w:asciiTheme="minorHAnsi" w:eastAsia="Arial" w:hAnsiTheme="minorHAnsi" w:cstheme="minorHAnsi"/>
          <w:sz w:val="24"/>
          <w:szCs w:val="24"/>
        </w:rPr>
        <w:t>;</w:t>
      </w:r>
    </w:p>
    <w:p w14:paraId="2A825BF6" w14:textId="36A6CCD4" w:rsidR="00155A84" w:rsidRDefault="00155A84"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155A84">
        <w:rPr>
          <w:rFonts w:asciiTheme="minorHAnsi" w:eastAsia="Arial" w:hAnsiTheme="minorHAnsi" w:cstheme="minorHAnsi"/>
          <w:sz w:val="24"/>
          <w:szCs w:val="24"/>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r>
        <w:rPr>
          <w:rFonts w:asciiTheme="minorHAnsi" w:eastAsia="Arial" w:hAnsiTheme="minorHAnsi" w:cstheme="minorHAnsi"/>
          <w:sz w:val="24"/>
          <w:szCs w:val="24"/>
        </w:rPr>
        <w:t>;</w:t>
      </w:r>
    </w:p>
    <w:p w14:paraId="7D6E520E" w14:textId="41415B46" w:rsidR="00155A84" w:rsidRPr="003D13FC" w:rsidRDefault="00155A84"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155A84">
        <w:rPr>
          <w:rFonts w:asciiTheme="minorHAnsi" w:eastAsia="Arial" w:hAnsiTheme="minorHAnsi" w:cstheme="minorHAnsi"/>
          <w:sz w:val="24"/>
          <w:szCs w:val="24"/>
        </w:rPr>
        <w:t>O recebimento provisório ou definitivo não excluirá a responsabilidade civil pela solidez e pela segurança do serviço nem a responsabilidade ético-profissional pela perfeita execução do contrato</w:t>
      </w:r>
      <w:r>
        <w:rPr>
          <w:rFonts w:asciiTheme="minorHAnsi" w:eastAsia="Arial" w:hAnsiTheme="minorHAnsi" w:cstheme="minorHAnsi"/>
          <w:sz w:val="24"/>
          <w:szCs w:val="24"/>
        </w:rPr>
        <w:t>;</w:t>
      </w:r>
    </w:p>
    <w:p w14:paraId="1356E97A" w14:textId="77777777" w:rsidR="009E736F" w:rsidRPr="001E3BBD" w:rsidRDefault="009E736F" w:rsidP="009E736F">
      <w:pPr>
        <w:spacing w:after="0" w:line="312" w:lineRule="auto"/>
        <w:rPr>
          <w:rFonts w:asciiTheme="minorHAnsi" w:hAnsiTheme="minorHAnsi" w:cstheme="minorHAnsi"/>
          <w:b/>
          <w:sz w:val="24"/>
          <w:szCs w:val="24"/>
        </w:rPr>
      </w:pPr>
      <w:r w:rsidRPr="001E3BBD">
        <w:rPr>
          <w:rFonts w:asciiTheme="minorHAnsi" w:hAnsiTheme="minorHAnsi" w:cstheme="minorHAnsi"/>
          <w:b/>
          <w:sz w:val="24"/>
          <w:szCs w:val="24"/>
        </w:rPr>
        <w:t>Liquidação</w:t>
      </w:r>
      <w:r>
        <w:rPr>
          <w:rFonts w:asciiTheme="minorHAnsi" w:hAnsiTheme="minorHAnsi" w:cstheme="minorHAnsi"/>
          <w:b/>
          <w:sz w:val="24"/>
          <w:szCs w:val="24"/>
        </w:rPr>
        <w:t xml:space="preserve"> e pagamento</w:t>
      </w:r>
    </w:p>
    <w:p w14:paraId="0847A90B" w14:textId="77777777" w:rsidR="009E736F" w:rsidRDefault="009E736F" w:rsidP="009E736F">
      <w:pPr>
        <w:pStyle w:val="PargrafodaLista"/>
        <w:numPr>
          <w:ilvl w:val="1"/>
          <w:numId w:val="6"/>
        </w:numPr>
        <w:spacing w:line="312" w:lineRule="auto"/>
        <w:ind w:left="426"/>
        <w:rPr>
          <w:rFonts w:asciiTheme="minorHAnsi" w:hAnsiTheme="minorHAnsi" w:cstheme="minorHAnsi"/>
          <w:sz w:val="24"/>
          <w:szCs w:val="24"/>
        </w:rPr>
      </w:pPr>
      <w:r w:rsidRPr="00D17723">
        <w:rPr>
          <w:rFonts w:asciiTheme="minorHAnsi" w:hAnsiTheme="minorHAnsi" w:cstheme="minorHAnsi"/>
          <w:sz w:val="24"/>
          <w:szCs w:val="24"/>
        </w:rPr>
        <w:t>Os processos de pagamento ocorrerão na forma prevista no Decreto Municipal Nº 3642, de 30 de maio de 2023</w:t>
      </w:r>
      <w:r>
        <w:rPr>
          <w:rFonts w:asciiTheme="minorHAnsi" w:hAnsiTheme="minorHAnsi" w:cstheme="minorHAnsi"/>
          <w:sz w:val="24"/>
          <w:szCs w:val="24"/>
        </w:rPr>
        <w:t>;</w:t>
      </w:r>
    </w:p>
    <w:p w14:paraId="402CB58E" w14:textId="77777777" w:rsidR="009E736F" w:rsidRPr="00D17723" w:rsidRDefault="009E736F" w:rsidP="009E736F">
      <w:pPr>
        <w:pStyle w:val="PargrafodaLista"/>
        <w:numPr>
          <w:ilvl w:val="1"/>
          <w:numId w:val="6"/>
        </w:numPr>
        <w:spacing w:line="312" w:lineRule="auto"/>
        <w:ind w:left="567" w:hanging="573"/>
        <w:rPr>
          <w:rFonts w:asciiTheme="minorHAnsi" w:hAnsiTheme="minorHAnsi" w:cstheme="minorHAnsi"/>
          <w:sz w:val="24"/>
          <w:szCs w:val="24"/>
        </w:rPr>
      </w:pPr>
      <w:r w:rsidRPr="00D17723">
        <w:rPr>
          <w:rFonts w:asciiTheme="minorHAnsi" w:hAnsiTheme="minorHAnsi" w:cstheme="minorHAnsi"/>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E3DE906" w14:textId="77777777" w:rsidR="009E736F" w:rsidRPr="00D17723" w:rsidRDefault="009E736F" w:rsidP="009E736F">
      <w:pPr>
        <w:pStyle w:val="PargrafodaLista"/>
        <w:numPr>
          <w:ilvl w:val="1"/>
          <w:numId w:val="6"/>
        </w:numPr>
        <w:spacing w:line="312" w:lineRule="auto"/>
        <w:ind w:left="567" w:hanging="573"/>
        <w:rPr>
          <w:rFonts w:asciiTheme="minorHAnsi" w:hAnsiTheme="minorHAnsi" w:cstheme="minorHAnsi"/>
          <w:sz w:val="24"/>
          <w:szCs w:val="24"/>
        </w:rPr>
      </w:pPr>
      <w:r w:rsidRPr="00D17723">
        <w:rPr>
          <w:rFonts w:asciiTheme="minorHAnsi" w:hAnsiTheme="minorHAnsi" w:cstheme="minorHAnsi"/>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782135E3" w14:textId="77777777" w:rsidR="009E736F" w:rsidRPr="00D17723" w:rsidRDefault="009E736F" w:rsidP="009E736F">
      <w:pPr>
        <w:pStyle w:val="PargrafodaLista"/>
        <w:numPr>
          <w:ilvl w:val="1"/>
          <w:numId w:val="6"/>
        </w:numPr>
        <w:spacing w:line="312" w:lineRule="auto"/>
        <w:ind w:left="567" w:hanging="573"/>
        <w:rPr>
          <w:rFonts w:asciiTheme="minorHAnsi" w:hAnsiTheme="minorHAnsi" w:cstheme="minorHAnsi"/>
          <w:sz w:val="24"/>
          <w:szCs w:val="24"/>
        </w:rPr>
      </w:pPr>
      <w:r w:rsidRPr="00D17723">
        <w:rPr>
          <w:rFonts w:asciiTheme="minorHAnsi" w:hAnsiTheme="minorHAnsi" w:cstheme="minorHAnsi"/>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2D1D33D6" w14:textId="77777777" w:rsidR="009E736F" w:rsidRPr="00D17723" w:rsidRDefault="009E736F" w:rsidP="009E736F">
      <w:pPr>
        <w:pStyle w:val="PargrafodaLista"/>
        <w:numPr>
          <w:ilvl w:val="1"/>
          <w:numId w:val="6"/>
        </w:numPr>
        <w:spacing w:line="312" w:lineRule="auto"/>
        <w:ind w:left="567" w:hanging="567"/>
        <w:rPr>
          <w:rFonts w:asciiTheme="minorHAnsi" w:hAnsiTheme="minorHAnsi" w:cstheme="minorHAnsi"/>
          <w:sz w:val="24"/>
          <w:szCs w:val="24"/>
        </w:rPr>
      </w:pPr>
      <w:r w:rsidRPr="00D17723">
        <w:rPr>
          <w:rFonts w:asciiTheme="minorHAnsi" w:hAnsiTheme="minorHAnsi" w:cstheme="minorHAnsi"/>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545A61A6"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2A60ED08"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 xml:space="preserve">Cópia do contrato, termo de referência/projeto básico, memória de cálculo, cronograma físico financeiro, ato de adjudicação do objeto e homologação da licitação </w:t>
      </w:r>
      <w:r w:rsidRPr="00D17723">
        <w:rPr>
          <w:rFonts w:asciiTheme="minorHAnsi" w:hAnsiTheme="minorHAnsi" w:cstheme="minorHAnsi"/>
          <w:sz w:val="24"/>
          <w:szCs w:val="24"/>
        </w:rPr>
        <w:lastRenderedPageBreak/>
        <w:t>ou autorização e ratificação da dispensa ou inexigibilidade da licitação, Ata de Registro de Preços, publicação do extrato;</w:t>
      </w:r>
    </w:p>
    <w:p w14:paraId="63720992"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Ordem de Serviço e/ou Compra no valor da despesa pleiteada para pagamento;</w:t>
      </w:r>
    </w:p>
    <w:p w14:paraId="28E612B0"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Correto enquadramento da despesa quanto à função programática e elemento de despesa;</w:t>
      </w:r>
    </w:p>
    <w:p w14:paraId="1D67ABF4"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Certidões de regularidade para com a União, FGTS e Certidão Negativa de Débitos Trabalhistas;</w:t>
      </w:r>
    </w:p>
    <w:p w14:paraId="2D3C6418"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Declaração de que mantém as demais condições de habilitação;</w:t>
      </w:r>
    </w:p>
    <w:p w14:paraId="00D8A5E5"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Mapa de controle da execução contratual, constando identificação, matrícula e assinatura dos servidores municipais;</w:t>
      </w:r>
    </w:p>
    <w:p w14:paraId="1260E603"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Publicação da Portaria de Designação da Comissão Fiscalizadora do Contrato;</w:t>
      </w:r>
    </w:p>
    <w:p w14:paraId="2A64ADD3"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Relatório de Fiscalização do Contrato emitido pelos membros da respectiva Comissão de Fiscalização;</w:t>
      </w:r>
    </w:p>
    <w:p w14:paraId="736D477C"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Comprovante de encaminhamento do ato firmado entre o Município e o prestador de serviço/fornecedor ao Tribunal de Contas do Estado do Rio de Janeiro - TCE/RJ, nos termos da Deliberação TCE/RJ nº 262/14;</w:t>
      </w:r>
    </w:p>
    <w:p w14:paraId="425C61B6" w14:textId="77777777" w:rsidR="009E736F" w:rsidRPr="00D17723" w:rsidRDefault="009E736F" w:rsidP="009E736F">
      <w:pPr>
        <w:pStyle w:val="PargrafodaLista"/>
        <w:numPr>
          <w:ilvl w:val="2"/>
          <w:numId w:val="6"/>
        </w:numPr>
        <w:spacing w:line="312" w:lineRule="auto"/>
        <w:ind w:left="1134" w:hanging="567"/>
        <w:rPr>
          <w:rFonts w:asciiTheme="minorHAnsi" w:hAnsiTheme="minorHAnsi" w:cstheme="minorHAnsi"/>
          <w:sz w:val="24"/>
          <w:szCs w:val="24"/>
        </w:rPr>
      </w:pPr>
      <w:r w:rsidRPr="00D17723">
        <w:rPr>
          <w:rFonts w:asciiTheme="minorHAnsi" w:hAnsiTheme="minorHAnsi" w:cstheme="minorHAnsi"/>
          <w:sz w:val="24"/>
          <w:szCs w:val="24"/>
        </w:rPr>
        <w:t>Cópia do comprovante de incorporação do bem permanente adquirido ao patrimônio municipal, quando for o caso, assim como das obras em andamento.</w:t>
      </w:r>
    </w:p>
    <w:p w14:paraId="6D1D5683" w14:textId="77777777" w:rsidR="009E736F" w:rsidRPr="00D17723" w:rsidRDefault="009E736F" w:rsidP="009E736F">
      <w:pPr>
        <w:pStyle w:val="PargrafodaLista"/>
        <w:numPr>
          <w:ilvl w:val="1"/>
          <w:numId w:val="6"/>
        </w:numPr>
        <w:spacing w:line="312" w:lineRule="auto"/>
        <w:ind w:left="567" w:hanging="567"/>
        <w:rPr>
          <w:rFonts w:asciiTheme="minorHAnsi" w:hAnsiTheme="minorHAnsi" w:cstheme="minorHAnsi"/>
          <w:sz w:val="24"/>
          <w:szCs w:val="24"/>
        </w:rPr>
      </w:pPr>
      <w:r w:rsidRPr="00D17723">
        <w:rPr>
          <w:rFonts w:asciiTheme="minorHAnsi" w:hAnsiTheme="minorHAnsi" w:cstheme="minorHAnsi"/>
          <w:sz w:val="24"/>
          <w:szCs w:val="24"/>
        </w:rPr>
        <w:t>O Documento comprobatório da realização da despesa (nota fiscal ou documento equivalente na forma original), deverá ser emitido na mesma data ou posteriormente à nota de empenho e que atenda aos seguintes requisitos:</w:t>
      </w:r>
    </w:p>
    <w:p w14:paraId="198CBFCD" w14:textId="77777777" w:rsidR="009E736F" w:rsidRPr="00D17723" w:rsidRDefault="009E736F" w:rsidP="009E736F">
      <w:pPr>
        <w:pStyle w:val="PargrafodaLista"/>
        <w:numPr>
          <w:ilvl w:val="2"/>
          <w:numId w:val="6"/>
        </w:numPr>
        <w:spacing w:line="312" w:lineRule="auto"/>
        <w:ind w:left="1276" w:hanging="709"/>
        <w:rPr>
          <w:rFonts w:asciiTheme="minorHAnsi" w:hAnsiTheme="minorHAnsi" w:cstheme="minorHAnsi"/>
          <w:sz w:val="24"/>
          <w:szCs w:val="24"/>
        </w:rPr>
      </w:pPr>
      <w:r w:rsidRPr="00D17723">
        <w:rPr>
          <w:rFonts w:asciiTheme="minorHAnsi" w:hAnsiTheme="minorHAnsi" w:cstheme="minorHAnsi"/>
          <w:sz w:val="24"/>
          <w:szCs w:val="24"/>
        </w:rPr>
        <w:t>Esteja no prazo;</w:t>
      </w:r>
    </w:p>
    <w:p w14:paraId="47A6D7A4" w14:textId="77777777" w:rsidR="009E736F" w:rsidRPr="00D17723" w:rsidRDefault="009E736F" w:rsidP="009E736F">
      <w:pPr>
        <w:pStyle w:val="PargrafodaLista"/>
        <w:numPr>
          <w:ilvl w:val="2"/>
          <w:numId w:val="6"/>
        </w:numPr>
        <w:spacing w:line="312" w:lineRule="auto"/>
        <w:ind w:left="1276" w:hanging="709"/>
        <w:rPr>
          <w:rFonts w:asciiTheme="minorHAnsi" w:hAnsiTheme="minorHAnsi" w:cstheme="minorHAnsi"/>
          <w:sz w:val="24"/>
          <w:szCs w:val="24"/>
        </w:rPr>
      </w:pPr>
      <w:r w:rsidRPr="00D17723">
        <w:rPr>
          <w:rFonts w:asciiTheme="minorHAnsi" w:hAnsiTheme="minorHAnsi" w:cstheme="minorHAnsi"/>
          <w:sz w:val="24"/>
          <w:szCs w:val="24"/>
        </w:rPr>
        <w:t>Contenha, em seu verso, data, assinatura e matrícula dos servidores designados para compor a fiscalização do contrato, plenamente identificados, atestando o recebimento dos bens ou serviços;</w:t>
      </w:r>
    </w:p>
    <w:p w14:paraId="7B5FAFDB" w14:textId="77777777" w:rsidR="009E736F" w:rsidRDefault="009E736F" w:rsidP="009E736F">
      <w:pPr>
        <w:pStyle w:val="PargrafodaLista"/>
        <w:numPr>
          <w:ilvl w:val="2"/>
          <w:numId w:val="6"/>
        </w:numPr>
        <w:spacing w:line="312" w:lineRule="auto"/>
        <w:ind w:left="1276" w:hanging="709"/>
        <w:rPr>
          <w:rFonts w:asciiTheme="minorHAnsi" w:hAnsiTheme="minorHAnsi" w:cstheme="minorHAnsi"/>
          <w:sz w:val="24"/>
          <w:szCs w:val="24"/>
        </w:rPr>
      </w:pPr>
      <w:r w:rsidRPr="00D17723">
        <w:rPr>
          <w:rFonts w:asciiTheme="minorHAnsi" w:hAnsiTheme="minorHAnsi" w:cstheme="minorHAnsi"/>
          <w:sz w:val="24"/>
          <w:szCs w:val="24"/>
        </w:rPr>
        <w:t>Não contenha rasuras, emendas ou borrões;</w:t>
      </w:r>
    </w:p>
    <w:p w14:paraId="5CBEA655" w14:textId="2FFA603B" w:rsidR="00420040" w:rsidRDefault="009E736F" w:rsidP="009E736F">
      <w:pPr>
        <w:pStyle w:val="PargrafodaLista"/>
        <w:numPr>
          <w:ilvl w:val="2"/>
          <w:numId w:val="6"/>
        </w:numPr>
        <w:spacing w:line="312" w:lineRule="auto"/>
        <w:ind w:left="1276" w:hanging="709"/>
        <w:rPr>
          <w:rFonts w:asciiTheme="minorHAnsi" w:hAnsiTheme="minorHAnsi" w:cstheme="minorHAnsi"/>
          <w:sz w:val="24"/>
          <w:szCs w:val="24"/>
        </w:rPr>
      </w:pPr>
      <w:r w:rsidRPr="009E736F">
        <w:rPr>
          <w:rFonts w:asciiTheme="minorHAnsi" w:hAnsiTheme="minorHAnsi" w:cstheme="minorHAnsi"/>
          <w:sz w:val="24"/>
          <w:szCs w:val="24"/>
        </w:rPr>
        <w:t>Contenha especificação dos itens e respectivos preços constantes no documento comprobatório da despesa correspondente àqueles previstos na nota de empenho</w:t>
      </w:r>
      <w:r>
        <w:rPr>
          <w:rFonts w:asciiTheme="minorHAnsi" w:hAnsiTheme="minorHAnsi" w:cstheme="minorHAnsi"/>
          <w:sz w:val="24"/>
          <w:szCs w:val="24"/>
        </w:rPr>
        <w:t>.</w:t>
      </w:r>
    </w:p>
    <w:p w14:paraId="5AC982EE" w14:textId="77777777" w:rsidR="009E736F" w:rsidRPr="009E736F" w:rsidRDefault="009E736F" w:rsidP="009E736F">
      <w:pPr>
        <w:pStyle w:val="PargrafodaLista"/>
        <w:spacing w:line="312" w:lineRule="auto"/>
        <w:ind w:left="1134"/>
        <w:rPr>
          <w:rFonts w:asciiTheme="minorHAnsi" w:hAnsiTheme="minorHAnsi" w:cstheme="minorHAnsi"/>
          <w:sz w:val="24"/>
          <w:szCs w:val="24"/>
        </w:rPr>
      </w:pPr>
    </w:p>
    <w:p w14:paraId="29BBFF06" w14:textId="50C2F92F" w:rsidR="00FB01D0" w:rsidRPr="00F1718F" w:rsidRDefault="00AF1339" w:rsidP="00FA7130">
      <w:pPr>
        <w:pStyle w:val="PargrafodaLista"/>
        <w:numPr>
          <w:ilvl w:val="0"/>
          <w:numId w:val="6"/>
        </w:numPr>
        <w:tabs>
          <w:tab w:val="left" w:pos="420"/>
        </w:tabs>
        <w:spacing w:after="0" w:line="312" w:lineRule="auto"/>
        <w:rPr>
          <w:rFonts w:asciiTheme="minorHAnsi" w:hAnsiTheme="minorHAnsi" w:cstheme="minorHAnsi"/>
          <w:b/>
          <w:sz w:val="24"/>
          <w:szCs w:val="24"/>
        </w:rPr>
      </w:pPr>
      <w:r w:rsidRPr="00F1718F">
        <w:rPr>
          <w:rFonts w:asciiTheme="minorHAnsi" w:hAnsiTheme="minorHAnsi" w:cstheme="minorHAnsi"/>
          <w:b/>
          <w:sz w:val="24"/>
          <w:szCs w:val="24"/>
        </w:rPr>
        <w:t xml:space="preserve">FORMA E </w:t>
      </w:r>
      <w:r w:rsidR="007C32C3" w:rsidRPr="00F1718F">
        <w:rPr>
          <w:rFonts w:asciiTheme="minorHAnsi" w:hAnsiTheme="minorHAnsi" w:cstheme="minorHAnsi"/>
          <w:b/>
          <w:sz w:val="24"/>
          <w:szCs w:val="24"/>
        </w:rPr>
        <w:t xml:space="preserve">CRITÉRIOS DE </w:t>
      </w:r>
      <w:r w:rsidR="00C205A0" w:rsidRPr="00F1718F">
        <w:rPr>
          <w:rFonts w:asciiTheme="minorHAnsi" w:hAnsiTheme="minorHAnsi" w:cstheme="minorHAnsi"/>
          <w:b/>
          <w:sz w:val="24"/>
          <w:szCs w:val="24"/>
        </w:rPr>
        <w:t>SELEÇÃO</w:t>
      </w:r>
      <w:r w:rsidRPr="00F1718F">
        <w:rPr>
          <w:rFonts w:asciiTheme="minorHAnsi" w:hAnsiTheme="minorHAnsi" w:cstheme="minorHAnsi"/>
          <w:b/>
          <w:sz w:val="24"/>
          <w:szCs w:val="24"/>
        </w:rPr>
        <w:t xml:space="preserve"> </w:t>
      </w:r>
      <w:r w:rsidR="00326815">
        <w:rPr>
          <w:rFonts w:asciiTheme="minorHAnsi" w:hAnsiTheme="minorHAnsi" w:cstheme="minorHAnsi"/>
          <w:b/>
          <w:sz w:val="24"/>
          <w:szCs w:val="24"/>
        </w:rPr>
        <w:t>DO FORNECEDOR</w:t>
      </w:r>
    </w:p>
    <w:p w14:paraId="60E9DAF9" w14:textId="663F955D" w:rsidR="00D27F6E" w:rsidRPr="0011026A" w:rsidRDefault="00AF1339" w:rsidP="00FA7130">
      <w:pPr>
        <w:spacing w:after="0" w:line="312" w:lineRule="auto"/>
        <w:rPr>
          <w:rFonts w:asciiTheme="minorHAnsi" w:hAnsiTheme="minorHAnsi" w:cstheme="minorHAnsi"/>
          <w:b/>
          <w:sz w:val="24"/>
          <w:szCs w:val="24"/>
        </w:rPr>
      </w:pPr>
      <w:r>
        <w:rPr>
          <w:rFonts w:asciiTheme="minorHAnsi" w:hAnsiTheme="minorHAnsi" w:cstheme="minorHAnsi"/>
          <w:b/>
          <w:sz w:val="24"/>
          <w:szCs w:val="24"/>
        </w:rPr>
        <w:t>Critério de julgamento e regime de execução</w:t>
      </w:r>
    </w:p>
    <w:p w14:paraId="3A3CAB5E" w14:textId="27C162C0" w:rsidR="002F3DD5" w:rsidRPr="00EF3B82" w:rsidRDefault="00EF3B82" w:rsidP="00EF3B82">
      <w:pPr>
        <w:pStyle w:val="PargrafodaLista"/>
        <w:numPr>
          <w:ilvl w:val="1"/>
          <w:numId w:val="6"/>
        </w:numPr>
        <w:spacing w:line="312" w:lineRule="auto"/>
        <w:ind w:left="567" w:hanging="567"/>
        <w:rPr>
          <w:rStyle w:val="normaltextrun"/>
          <w:rFonts w:asciiTheme="minorHAnsi" w:hAnsiTheme="minorHAnsi" w:cstheme="minorHAnsi"/>
          <w:sz w:val="24"/>
          <w:szCs w:val="24"/>
        </w:rPr>
      </w:pPr>
      <w:r w:rsidRPr="00EF3B82">
        <w:rPr>
          <w:rFonts w:asciiTheme="minorHAnsi" w:hAnsiTheme="minorHAnsi" w:cstheme="minorHAnsi"/>
          <w:sz w:val="24"/>
          <w:szCs w:val="24"/>
        </w:rPr>
        <w:t>O fornecedor será selecionado por meio da realização de procedimento de LICITAÇÃO, na modalidade PREGÃO, sob a forma ELETRÔNICA</w:t>
      </w:r>
      <w:r w:rsidR="004B1041">
        <w:rPr>
          <w:rFonts w:asciiTheme="minorHAnsi" w:hAnsiTheme="minorHAnsi" w:cstheme="minorHAnsi"/>
          <w:sz w:val="24"/>
          <w:szCs w:val="24"/>
        </w:rPr>
        <w:t xml:space="preserve"> ou PRESENCIAL</w:t>
      </w:r>
      <w:r w:rsidRPr="00EF3B82">
        <w:rPr>
          <w:rFonts w:asciiTheme="minorHAnsi" w:hAnsiTheme="minorHAnsi" w:cstheme="minorHAnsi"/>
          <w:sz w:val="24"/>
          <w:szCs w:val="24"/>
        </w:rPr>
        <w:t xml:space="preserve">, com adoção do critério de </w:t>
      </w:r>
      <w:r w:rsidRPr="00E95D33">
        <w:rPr>
          <w:rFonts w:asciiTheme="minorHAnsi" w:hAnsiTheme="minorHAnsi" w:cstheme="minorHAnsi"/>
          <w:sz w:val="24"/>
          <w:szCs w:val="24"/>
        </w:rPr>
        <w:t>julgamento pelo MENOR PREÇO por ITEM</w:t>
      </w:r>
      <w:r w:rsidR="00E95D33" w:rsidRPr="00E95D33">
        <w:rPr>
          <w:rFonts w:asciiTheme="minorHAnsi" w:hAnsiTheme="minorHAnsi" w:cstheme="minorHAnsi"/>
          <w:sz w:val="24"/>
          <w:szCs w:val="24"/>
        </w:rPr>
        <w:t>;</w:t>
      </w:r>
    </w:p>
    <w:p w14:paraId="3BB81A4B" w14:textId="553C313D" w:rsidR="000A100E" w:rsidRPr="00AF1339" w:rsidRDefault="000A100E" w:rsidP="005E591B">
      <w:pPr>
        <w:pStyle w:val="PargrafodaLista"/>
        <w:numPr>
          <w:ilvl w:val="1"/>
          <w:numId w:val="6"/>
        </w:numPr>
        <w:spacing w:line="312" w:lineRule="auto"/>
        <w:ind w:left="426"/>
        <w:rPr>
          <w:rFonts w:asciiTheme="minorHAnsi" w:hAnsiTheme="minorHAnsi" w:cstheme="minorHAnsi"/>
          <w:sz w:val="24"/>
          <w:szCs w:val="24"/>
        </w:rPr>
      </w:pPr>
      <w:r>
        <w:rPr>
          <w:rFonts w:asciiTheme="minorHAnsi" w:hAnsiTheme="minorHAnsi" w:cstheme="minorHAnsi"/>
          <w:sz w:val="24"/>
          <w:szCs w:val="24"/>
        </w:rPr>
        <w:lastRenderedPageBreak/>
        <w:t>O fornecimento do objeto será</w:t>
      </w:r>
      <w:r w:rsidR="00D67E53">
        <w:rPr>
          <w:rFonts w:asciiTheme="minorHAnsi" w:hAnsiTheme="minorHAnsi" w:cstheme="minorHAnsi"/>
          <w:sz w:val="24"/>
          <w:szCs w:val="24"/>
        </w:rPr>
        <w:t xml:space="preserve"> parcelado conforme a necessidade;</w:t>
      </w:r>
    </w:p>
    <w:p w14:paraId="658F91FB" w14:textId="2B7C8C18" w:rsidR="00652050" w:rsidRPr="00A107E9" w:rsidRDefault="00A107E9" w:rsidP="00FA7130">
      <w:pPr>
        <w:spacing w:after="0" w:line="312" w:lineRule="auto"/>
        <w:rPr>
          <w:rFonts w:asciiTheme="minorHAnsi" w:hAnsiTheme="minorHAnsi" w:cstheme="minorHAnsi"/>
          <w:b/>
          <w:sz w:val="24"/>
          <w:szCs w:val="24"/>
        </w:rPr>
      </w:pPr>
      <w:r w:rsidRPr="00A107E9">
        <w:rPr>
          <w:rFonts w:asciiTheme="minorHAnsi" w:hAnsiTheme="minorHAnsi" w:cstheme="minorHAnsi"/>
          <w:b/>
          <w:sz w:val="24"/>
          <w:szCs w:val="24"/>
        </w:rPr>
        <w:t>Exigências de habilitação</w:t>
      </w:r>
    </w:p>
    <w:p w14:paraId="02199BAA" w14:textId="35B86923" w:rsidR="00652050" w:rsidRDefault="00652050" w:rsidP="00FA7130">
      <w:pPr>
        <w:pStyle w:val="PargrafodaLista"/>
        <w:numPr>
          <w:ilvl w:val="1"/>
          <w:numId w:val="6"/>
        </w:numPr>
        <w:spacing w:line="312" w:lineRule="auto"/>
        <w:ind w:left="426"/>
        <w:rPr>
          <w:rFonts w:asciiTheme="minorHAnsi" w:hAnsiTheme="minorHAnsi" w:cstheme="minorHAnsi"/>
          <w:sz w:val="24"/>
          <w:szCs w:val="24"/>
        </w:rPr>
      </w:pPr>
      <w:r w:rsidRPr="003E059A">
        <w:rPr>
          <w:rFonts w:asciiTheme="minorHAnsi" w:hAnsiTheme="minorHAnsi" w:cstheme="minorHAnsi"/>
          <w:sz w:val="24"/>
          <w:szCs w:val="24"/>
        </w:rPr>
        <w:t xml:space="preserve">Para fins de habilitação, deverá o </w:t>
      </w:r>
      <w:r w:rsidR="008A68A5">
        <w:rPr>
          <w:rFonts w:asciiTheme="minorHAnsi" w:hAnsiTheme="minorHAnsi" w:cstheme="minorHAnsi"/>
          <w:sz w:val="24"/>
          <w:szCs w:val="24"/>
        </w:rPr>
        <w:t>interessado</w:t>
      </w:r>
      <w:r w:rsidRPr="003E059A">
        <w:rPr>
          <w:rFonts w:asciiTheme="minorHAnsi" w:hAnsiTheme="minorHAnsi" w:cstheme="minorHAnsi"/>
          <w:sz w:val="24"/>
          <w:szCs w:val="24"/>
        </w:rPr>
        <w:t xml:space="preserve"> comprovar os seguintes requisitos:</w:t>
      </w:r>
    </w:p>
    <w:p w14:paraId="2B757A10" w14:textId="094D3015" w:rsidR="00652050" w:rsidRPr="00EA7935" w:rsidRDefault="00EA7935" w:rsidP="00FA7130">
      <w:pPr>
        <w:spacing w:after="0" w:line="312" w:lineRule="auto"/>
        <w:rPr>
          <w:rFonts w:asciiTheme="minorHAnsi" w:hAnsiTheme="minorHAnsi" w:cstheme="minorHAnsi"/>
          <w:b/>
          <w:sz w:val="24"/>
          <w:szCs w:val="24"/>
        </w:rPr>
      </w:pPr>
      <w:r w:rsidRPr="00EA7935">
        <w:rPr>
          <w:rFonts w:asciiTheme="minorHAnsi" w:hAnsiTheme="minorHAnsi" w:cstheme="minorHAnsi"/>
          <w:b/>
          <w:sz w:val="24"/>
          <w:szCs w:val="24"/>
        </w:rPr>
        <w:t>Habilitação jurídica</w:t>
      </w:r>
    </w:p>
    <w:p w14:paraId="54D87F38" w14:textId="77777777"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EA7935">
        <w:rPr>
          <w:rFonts w:asciiTheme="minorHAnsi" w:hAnsiTheme="minorHAnsi" w:cstheme="minorHAnsi"/>
          <w:b/>
          <w:sz w:val="24"/>
          <w:szCs w:val="24"/>
        </w:rPr>
        <w:t>Pessoa física:</w:t>
      </w:r>
      <w:r w:rsidRPr="003E059A">
        <w:rPr>
          <w:rFonts w:asciiTheme="minorHAnsi" w:hAnsiTheme="minorHAnsi" w:cstheme="minorHAnsi"/>
          <w:sz w:val="24"/>
          <w:szCs w:val="24"/>
        </w:rPr>
        <w:t xml:space="preserve"> cédula de identidade (RG) ou documento equivalente que, por força de lei, tenha validade para fins de identificação em todo o território nacional;</w:t>
      </w:r>
    </w:p>
    <w:p w14:paraId="10957C29" w14:textId="77777777"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EA7935">
        <w:rPr>
          <w:rFonts w:asciiTheme="minorHAnsi" w:hAnsiTheme="minorHAnsi" w:cstheme="minorHAnsi"/>
          <w:b/>
          <w:sz w:val="24"/>
          <w:szCs w:val="24"/>
        </w:rPr>
        <w:t>Empresário individual:</w:t>
      </w:r>
      <w:r w:rsidRPr="003E059A">
        <w:rPr>
          <w:rFonts w:asciiTheme="minorHAnsi" w:hAnsiTheme="minorHAnsi" w:cstheme="minorHAnsi"/>
          <w:sz w:val="24"/>
          <w:szCs w:val="24"/>
        </w:rPr>
        <w:t xml:space="preserve"> inscrição no Registro Público de Empresas Mercantis, a cargo da Junta Comercial da respectiva sede; </w:t>
      </w:r>
    </w:p>
    <w:p w14:paraId="51C8EB30" w14:textId="77777777"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EA7935">
        <w:rPr>
          <w:rFonts w:asciiTheme="minorHAnsi" w:hAnsiTheme="minorHAnsi" w:cstheme="minorHAnsi"/>
          <w:b/>
          <w:sz w:val="24"/>
          <w:szCs w:val="24"/>
        </w:rPr>
        <w:t>Microempreendedor Individual - MEI:</w:t>
      </w:r>
      <w:r w:rsidRPr="003E059A">
        <w:rPr>
          <w:rFonts w:asciiTheme="minorHAnsi" w:hAnsiTheme="minorHAnsi" w:cstheme="minorHAnsi"/>
          <w:sz w:val="24"/>
          <w:szCs w:val="24"/>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EA7935">
        <w:rPr>
          <w:rFonts w:asciiTheme="minorHAnsi" w:hAnsiTheme="minorHAnsi" w:cstheme="minorHAnsi"/>
          <w:b/>
          <w:sz w:val="24"/>
          <w:szCs w:val="24"/>
        </w:rPr>
        <w:t>Sociedade empresária, sociedade limitada unipessoal – SLU ou sociedade identificada como empresa individual de responsabilidade limitada - EIRELI:</w:t>
      </w:r>
      <w:r w:rsidRPr="003E059A">
        <w:rPr>
          <w:rFonts w:asciiTheme="minorHAnsi" w:hAnsiTheme="minorHAnsi" w:cstheme="minorHAnsi"/>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E12A283" w14:textId="0324304F"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0844BF">
        <w:rPr>
          <w:rFonts w:asciiTheme="minorHAnsi" w:hAnsiTheme="minorHAnsi" w:cstheme="minorHAnsi"/>
          <w:b/>
          <w:sz w:val="24"/>
          <w:szCs w:val="24"/>
        </w:rPr>
        <w:t>Sociedade empresária estrangeira:</w:t>
      </w:r>
      <w:r w:rsidRPr="003E059A">
        <w:rPr>
          <w:rFonts w:asciiTheme="minorHAnsi" w:hAnsiTheme="minorHAnsi" w:cstheme="minorHAnsi"/>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Pr>
          <w:rFonts w:asciiTheme="minorHAnsi" w:hAnsiTheme="minorHAnsi" w:cstheme="minorHAnsi"/>
          <w:sz w:val="24"/>
          <w:szCs w:val="24"/>
        </w:rPr>
        <w:t xml:space="preserve"> 77, de 18 de março de 2020;</w:t>
      </w:r>
    </w:p>
    <w:p w14:paraId="3BF16BE8" w14:textId="77777777"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0844BF">
        <w:rPr>
          <w:rFonts w:asciiTheme="minorHAnsi" w:hAnsiTheme="minorHAnsi" w:cstheme="minorHAnsi"/>
          <w:b/>
          <w:sz w:val="24"/>
          <w:szCs w:val="24"/>
        </w:rPr>
        <w:t>Sociedade simples:</w:t>
      </w:r>
      <w:r w:rsidRPr="003E059A">
        <w:rPr>
          <w:rFonts w:asciiTheme="minorHAnsi" w:hAnsiTheme="minorHAnsi" w:cstheme="minorHAnsi"/>
          <w:sz w:val="24"/>
          <w:szCs w:val="24"/>
        </w:rPr>
        <w:t xml:space="preserve"> inscrição do ato constitutivo no Registro Civil de Pessoas Jurídicas do local de sua sede, acompanhada de documento comprobatório de seus administradores;</w:t>
      </w:r>
    </w:p>
    <w:p w14:paraId="37C587D6" w14:textId="511B98EB" w:rsidR="00652050" w:rsidRPr="003E059A" w:rsidRDefault="00652050" w:rsidP="00FA7130">
      <w:pPr>
        <w:pStyle w:val="PargrafodaLista"/>
        <w:numPr>
          <w:ilvl w:val="1"/>
          <w:numId w:val="6"/>
        </w:numPr>
        <w:spacing w:line="312" w:lineRule="auto"/>
        <w:ind w:left="426"/>
        <w:rPr>
          <w:rFonts w:asciiTheme="minorHAnsi" w:hAnsiTheme="minorHAnsi" w:cstheme="minorHAnsi"/>
          <w:sz w:val="24"/>
          <w:szCs w:val="24"/>
        </w:rPr>
      </w:pPr>
      <w:r w:rsidRPr="000844BF">
        <w:rPr>
          <w:rFonts w:asciiTheme="minorHAnsi" w:hAnsiTheme="minorHAnsi" w:cstheme="minorHAnsi"/>
          <w:b/>
          <w:sz w:val="24"/>
          <w:szCs w:val="24"/>
        </w:rPr>
        <w:t>Filial, sucursal ou agência de sociedade simples ou empresária:</w:t>
      </w:r>
      <w:r w:rsidRPr="003E059A">
        <w:rPr>
          <w:rFonts w:asciiTheme="minorHAnsi" w:hAnsiTheme="minorHAnsi" w:cstheme="minorHAnsi"/>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Pr>
          <w:rFonts w:asciiTheme="minorHAnsi" w:hAnsiTheme="minorHAnsi" w:cstheme="minorHAnsi"/>
          <w:sz w:val="24"/>
          <w:szCs w:val="24"/>
        </w:rPr>
        <w:t>;</w:t>
      </w:r>
    </w:p>
    <w:p w14:paraId="6247CE32" w14:textId="63F862BA" w:rsidR="00652050" w:rsidRDefault="00652050" w:rsidP="00FA7130">
      <w:pPr>
        <w:pStyle w:val="PargrafodaLista"/>
        <w:numPr>
          <w:ilvl w:val="1"/>
          <w:numId w:val="6"/>
        </w:numPr>
        <w:spacing w:line="312" w:lineRule="auto"/>
        <w:ind w:left="426"/>
        <w:rPr>
          <w:rFonts w:asciiTheme="minorHAnsi" w:hAnsiTheme="minorHAnsi" w:cstheme="minorHAnsi"/>
          <w:sz w:val="24"/>
          <w:szCs w:val="24"/>
        </w:rPr>
      </w:pPr>
      <w:r w:rsidRPr="000844BF">
        <w:rPr>
          <w:rFonts w:asciiTheme="minorHAnsi" w:hAnsiTheme="minorHAnsi" w:cstheme="minorHAnsi"/>
          <w:b/>
          <w:sz w:val="24"/>
          <w:szCs w:val="24"/>
        </w:rPr>
        <w:t>Sociedade cooperativa:</w:t>
      </w:r>
      <w:r w:rsidRPr="003E059A">
        <w:rPr>
          <w:rFonts w:asciiTheme="minorHAnsi" w:hAnsiTheme="minorHAnsi" w:cstheme="minorHAnsi"/>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Pr>
          <w:rFonts w:asciiTheme="minorHAnsi" w:hAnsiTheme="minorHAnsi" w:cstheme="minorHAnsi"/>
          <w:sz w:val="24"/>
          <w:szCs w:val="24"/>
        </w:rPr>
        <w:t>º 5.764, de 16 de dezembro 1971;</w:t>
      </w:r>
    </w:p>
    <w:p w14:paraId="591F85B8" w14:textId="77777777" w:rsidR="00123CEF" w:rsidRPr="003E059A" w:rsidRDefault="00123CEF" w:rsidP="00123CEF">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Caso admitida a participação de cooperativas, será exigida a seguinte documenta</w:t>
      </w:r>
      <w:r>
        <w:rPr>
          <w:rFonts w:asciiTheme="minorHAnsi" w:hAnsiTheme="minorHAnsi" w:cstheme="minorHAnsi"/>
          <w:sz w:val="24"/>
          <w:szCs w:val="24"/>
        </w:rPr>
        <w:t>ção complementar;</w:t>
      </w:r>
    </w:p>
    <w:p w14:paraId="2959BC56" w14:textId="77777777" w:rsidR="00123CEF" w:rsidRPr="003E059A" w:rsidRDefault="00123CEF" w:rsidP="00123CEF">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3E059A">
        <w:rPr>
          <w:rFonts w:asciiTheme="minorHAnsi" w:hAnsiTheme="minorHAnsi" w:cstheme="minorHAnsi"/>
          <w:sz w:val="24"/>
          <w:szCs w:val="24"/>
        </w:rPr>
        <w:t>arts</w:t>
      </w:r>
      <w:proofErr w:type="spellEnd"/>
      <w:r w:rsidRPr="003E059A">
        <w:rPr>
          <w:rFonts w:asciiTheme="minorHAnsi" w:hAnsiTheme="minorHAnsi" w:cstheme="minorHAnsi"/>
          <w:sz w:val="24"/>
          <w:szCs w:val="24"/>
        </w:rPr>
        <w:t>. 4º, inciso XI, 21, inciso I e 42, §§2º a 6º da Lei n. 5.764, de 1971;</w:t>
      </w:r>
    </w:p>
    <w:p w14:paraId="729AF692" w14:textId="77777777" w:rsidR="00123CEF" w:rsidRPr="003E059A" w:rsidRDefault="00123CEF" w:rsidP="00123CEF">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A declaração de regularidade de situação do contribuinte individual – DRSCI, para cada um dos cooperados indicados;</w:t>
      </w:r>
    </w:p>
    <w:p w14:paraId="3DF23C3F" w14:textId="77777777" w:rsidR="00123CEF" w:rsidRPr="003E059A" w:rsidRDefault="00123CEF" w:rsidP="00123CEF">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 xml:space="preserve">A comprovação do capital social proporcional ao número de cooperados necessários à prestação do serviço; </w:t>
      </w:r>
    </w:p>
    <w:p w14:paraId="10FE0472" w14:textId="77777777" w:rsidR="00123CEF" w:rsidRPr="003E059A" w:rsidRDefault="00123CEF" w:rsidP="00123CEF">
      <w:pPr>
        <w:pStyle w:val="PargrafodaLista"/>
        <w:numPr>
          <w:ilvl w:val="2"/>
          <w:numId w:val="6"/>
        </w:numPr>
        <w:spacing w:line="312" w:lineRule="auto"/>
        <w:ind w:left="851" w:hanging="851"/>
        <w:rPr>
          <w:rFonts w:asciiTheme="minorHAnsi" w:hAnsiTheme="minorHAnsi" w:cstheme="minorHAnsi"/>
          <w:sz w:val="24"/>
          <w:szCs w:val="24"/>
        </w:rPr>
      </w:pPr>
      <w:r w:rsidRPr="003E059A">
        <w:rPr>
          <w:rFonts w:asciiTheme="minorHAnsi" w:hAnsiTheme="minorHAnsi" w:cstheme="minorHAnsi"/>
          <w:sz w:val="24"/>
          <w:szCs w:val="24"/>
        </w:rPr>
        <w:t>O registro previsto na Lei n. 5.764, de 1971, art. 107;</w:t>
      </w:r>
    </w:p>
    <w:p w14:paraId="7BFD4ECB" w14:textId="77777777" w:rsidR="00123CEF" w:rsidRPr="003E059A" w:rsidRDefault="00123CEF" w:rsidP="00123CEF">
      <w:pPr>
        <w:pStyle w:val="PargrafodaLista"/>
        <w:numPr>
          <w:ilvl w:val="2"/>
          <w:numId w:val="6"/>
        </w:numPr>
        <w:spacing w:line="312" w:lineRule="auto"/>
        <w:ind w:left="851" w:hanging="851"/>
        <w:rPr>
          <w:rFonts w:asciiTheme="minorHAnsi" w:hAnsiTheme="minorHAnsi" w:cstheme="minorHAnsi"/>
          <w:sz w:val="24"/>
          <w:szCs w:val="24"/>
        </w:rPr>
      </w:pPr>
      <w:r w:rsidRPr="003E059A">
        <w:rPr>
          <w:rFonts w:asciiTheme="minorHAnsi" w:hAnsiTheme="minorHAnsi" w:cstheme="minorHAnsi"/>
          <w:sz w:val="24"/>
          <w:szCs w:val="24"/>
        </w:rPr>
        <w:t xml:space="preserve"> A comprovação de integração das respectivas quotas-partes por parte dos cooperados que executarão o contrato; e</w:t>
      </w:r>
    </w:p>
    <w:p w14:paraId="3FC4C997" w14:textId="77777777" w:rsidR="00123CEF" w:rsidRDefault="00123CEF" w:rsidP="00123CEF">
      <w:pPr>
        <w:pStyle w:val="PargrafodaLista"/>
        <w:numPr>
          <w:ilvl w:val="2"/>
          <w:numId w:val="6"/>
        </w:numPr>
        <w:spacing w:line="312" w:lineRule="auto"/>
        <w:ind w:left="851" w:hanging="851"/>
        <w:rPr>
          <w:rFonts w:asciiTheme="minorHAnsi" w:hAnsiTheme="minorHAnsi" w:cstheme="minorHAnsi"/>
          <w:sz w:val="24"/>
          <w:szCs w:val="24"/>
        </w:rPr>
      </w:pPr>
      <w:r w:rsidRPr="003E059A">
        <w:rPr>
          <w:rFonts w:asciiTheme="minorHAnsi" w:hAnsiTheme="minorHAnsi" w:cstheme="minorHAnsi"/>
          <w:sz w:val="24"/>
          <w:szCs w:val="24"/>
        </w:rPr>
        <w:t xml:space="preserve"> Os seguintes documentos para a comprovação da regularidade jurídica da cooperativa: </w:t>
      </w:r>
    </w:p>
    <w:p w14:paraId="7B768BD4" w14:textId="77777777" w:rsidR="00123CEF"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a) ata de fundação;</w:t>
      </w:r>
    </w:p>
    <w:p w14:paraId="0DDF4C63" w14:textId="77777777" w:rsidR="00123CEF"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b) estatuto social com a ata da assembleia que o aprovou;</w:t>
      </w:r>
    </w:p>
    <w:p w14:paraId="4A823BEB" w14:textId="77777777" w:rsidR="00123CEF"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c) regimento dos fundos instituídos pelos cooperados, com a ata da assembleia;</w:t>
      </w:r>
    </w:p>
    <w:p w14:paraId="01418AEE" w14:textId="77777777" w:rsidR="00123CEF"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d) editais de convocação das três últimas assembleias gerais extraordinárias;</w:t>
      </w:r>
    </w:p>
    <w:p w14:paraId="4A7B76CC" w14:textId="77777777" w:rsidR="00123CEF"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e) três registros de presença dos cooperados que executarão o contrato em assembleias gerais ou nas reuniões seccionais; e</w:t>
      </w:r>
    </w:p>
    <w:p w14:paraId="7D893BA3" w14:textId="77777777" w:rsidR="00123CEF" w:rsidRPr="003E059A" w:rsidRDefault="00123CEF" w:rsidP="00123CEF">
      <w:pPr>
        <w:pStyle w:val="PargrafodaLista"/>
        <w:spacing w:line="312" w:lineRule="auto"/>
        <w:ind w:left="851"/>
        <w:rPr>
          <w:rFonts w:asciiTheme="minorHAnsi" w:hAnsiTheme="minorHAnsi" w:cstheme="minorHAnsi"/>
          <w:sz w:val="24"/>
          <w:szCs w:val="24"/>
        </w:rPr>
      </w:pPr>
      <w:r w:rsidRPr="003E059A">
        <w:rPr>
          <w:rFonts w:asciiTheme="minorHAnsi" w:hAnsiTheme="minorHAnsi" w:cstheme="minorHAnsi"/>
          <w:sz w:val="24"/>
          <w:szCs w:val="24"/>
        </w:rPr>
        <w:t>f) ata da sessão que os cooperados autorizaram a cooperativa a contratar o objeto da licitação;</w:t>
      </w:r>
    </w:p>
    <w:p w14:paraId="09E96049" w14:textId="2FF47A32" w:rsidR="00123CEF" w:rsidRPr="00123CEF" w:rsidRDefault="00123CEF" w:rsidP="00123CEF">
      <w:pPr>
        <w:pStyle w:val="PargrafodaLista"/>
        <w:numPr>
          <w:ilvl w:val="2"/>
          <w:numId w:val="6"/>
        </w:numPr>
        <w:spacing w:line="312" w:lineRule="auto"/>
        <w:ind w:left="851" w:hanging="851"/>
        <w:rPr>
          <w:rFonts w:asciiTheme="minorHAnsi" w:hAnsiTheme="minorHAnsi" w:cstheme="minorHAnsi"/>
          <w:sz w:val="24"/>
          <w:szCs w:val="24"/>
        </w:rPr>
      </w:pPr>
      <w:r w:rsidRPr="003E059A">
        <w:rPr>
          <w:rFonts w:asciiTheme="minorHAnsi" w:hAnsiTheme="minorHAnsi" w:cstheme="minorHAnsi"/>
          <w:sz w:val="24"/>
          <w:szCs w:val="24"/>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Default="003E059A" w:rsidP="00FA7130">
      <w:pPr>
        <w:pStyle w:val="PargrafodaLista"/>
        <w:spacing w:line="312" w:lineRule="auto"/>
        <w:ind w:left="567"/>
        <w:rPr>
          <w:rFonts w:asciiTheme="minorHAnsi" w:hAnsiTheme="minorHAnsi" w:cstheme="minorHAnsi"/>
          <w:sz w:val="24"/>
          <w:szCs w:val="24"/>
        </w:rPr>
      </w:pPr>
    </w:p>
    <w:p w14:paraId="77BE3066" w14:textId="3A6EC624" w:rsidR="00652050" w:rsidRPr="003E059A" w:rsidRDefault="00652050" w:rsidP="00FA7130">
      <w:pPr>
        <w:pStyle w:val="PargrafodaLista"/>
        <w:numPr>
          <w:ilvl w:val="1"/>
          <w:numId w:val="6"/>
        </w:numPr>
        <w:spacing w:after="0" w:line="312" w:lineRule="auto"/>
        <w:ind w:left="426"/>
        <w:rPr>
          <w:rFonts w:asciiTheme="minorHAnsi" w:hAnsiTheme="minorHAnsi" w:cstheme="minorHAnsi"/>
          <w:b/>
          <w:sz w:val="24"/>
          <w:szCs w:val="24"/>
        </w:rPr>
      </w:pPr>
      <w:r w:rsidRPr="003E059A">
        <w:rPr>
          <w:rFonts w:asciiTheme="minorHAnsi" w:hAnsiTheme="minorHAnsi" w:cstheme="minorHAnsi"/>
          <w:b/>
          <w:sz w:val="24"/>
          <w:szCs w:val="24"/>
        </w:rPr>
        <w:t>HABILITAÇÃO FISCAL, SOCIAL E TRABALHISTA</w:t>
      </w:r>
    </w:p>
    <w:p w14:paraId="5653A9E5" w14:textId="77777777"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Prova de inscrição no Cadastro Nacional de Pessoas Jurídicas ou no Cadastro de Pessoas Físicas, conforme o caso;</w:t>
      </w:r>
    </w:p>
    <w:p w14:paraId="62A9A54F" w14:textId="581F3837"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Pr>
          <w:rFonts w:asciiTheme="minorHAnsi" w:hAnsiTheme="minorHAnsi" w:cstheme="minorHAnsi"/>
          <w:sz w:val="24"/>
          <w:szCs w:val="24"/>
        </w:rPr>
        <w:t>adora-Geral da Fazenda Nacional;</w:t>
      </w:r>
    </w:p>
    <w:p w14:paraId="2137AFDA" w14:textId="77777777"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Prova de regularidade com o Fundo de Garantia do Tempo de Serviço (FGTS);</w:t>
      </w:r>
    </w:p>
    <w:p w14:paraId="7062041A" w14:textId="77777777"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 xml:space="preserve">Prova de inscrição no cadastro de contribuintes Estadual ou Municipal relativo ao domicílio ou sede do fornecedor, pertinente ao seu ramo de atividade e compatível com o objeto contratual; </w:t>
      </w:r>
    </w:p>
    <w:p w14:paraId="05250A07" w14:textId="0E0893CE"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Prova de regularidade com a Fazenda Estadual ou Municipal do domicílio ou sede do fornecedor, relativa à atividade em cujo exercício contrata ou concorre;</w:t>
      </w:r>
    </w:p>
    <w:p w14:paraId="78FE65E9" w14:textId="1BA4143A" w:rsidR="00652050" w:rsidRPr="003E059A"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Caso o fornecedor seja considerado isento dos tributos Estadual ou Municipal relacionados ao objeto contratual, deverá comprovar tal condição mediante a apresentação de declaração da Fazenda respectiva do seu domicílio ou sede, ou out</w:t>
      </w:r>
      <w:r w:rsidR="00AF63A4">
        <w:rPr>
          <w:rFonts w:asciiTheme="minorHAnsi" w:hAnsiTheme="minorHAnsi" w:cstheme="minorHAnsi"/>
          <w:sz w:val="24"/>
          <w:szCs w:val="24"/>
        </w:rPr>
        <w:t>ra equivalente, na forma da lei;</w:t>
      </w:r>
    </w:p>
    <w:p w14:paraId="5298A4C3" w14:textId="77777777" w:rsidR="00652050" w:rsidRDefault="00652050" w:rsidP="00481B58">
      <w:pPr>
        <w:pStyle w:val="PargrafodaLista"/>
        <w:numPr>
          <w:ilvl w:val="2"/>
          <w:numId w:val="6"/>
        </w:numPr>
        <w:spacing w:line="312" w:lineRule="auto"/>
        <w:ind w:left="567" w:hanging="567"/>
        <w:rPr>
          <w:rFonts w:asciiTheme="minorHAnsi" w:hAnsiTheme="minorHAnsi" w:cstheme="minorHAnsi"/>
          <w:sz w:val="24"/>
          <w:szCs w:val="24"/>
        </w:rPr>
      </w:pPr>
      <w:r w:rsidRPr="003E059A">
        <w:rPr>
          <w:rFonts w:asciiTheme="minorHAnsi" w:hAnsiTheme="minorHAnsi" w:cstheme="minorHAns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949C325" w14:textId="72659DE0" w:rsidR="00B70E62" w:rsidRPr="003E059A" w:rsidRDefault="00B70E62" w:rsidP="00FA7130">
      <w:pPr>
        <w:pStyle w:val="PargrafodaLista"/>
        <w:numPr>
          <w:ilvl w:val="1"/>
          <w:numId w:val="6"/>
        </w:numPr>
        <w:spacing w:after="0" w:line="312" w:lineRule="auto"/>
        <w:ind w:left="426"/>
        <w:rPr>
          <w:rFonts w:asciiTheme="minorHAnsi" w:hAnsiTheme="minorHAnsi" w:cstheme="minorHAnsi"/>
          <w:b/>
          <w:sz w:val="24"/>
          <w:szCs w:val="24"/>
        </w:rPr>
      </w:pPr>
      <w:r w:rsidRPr="003E059A">
        <w:rPr>
          <w:rFonts w:asciiTheme="minorHAnsi" w:hAnsiTheme="minorHAnsi" w:cstheme="minorHAnsi"/>
          <w:b/>
          <w:sz w:val="24"/>
          <w:szCs w:val="24"/>
        </w:rPr>
        <w:t>QUAL</w:t>
      </w:r>
      <w:r w:rsidR="007E2DE3" w:rsidRPr="003E059A">
        <w:rPr>
          <w:rFonts w:asciiTheme="minorHAnsi" w:hAnsiTheme="minorHAnsi" w:cstheme="minorHAnsi"/>
          <w:b/>
          <w:sz w:val="24"/>
          <w:szCs w:val="24"/>
        </w:rPr>
        <w:t>IFICAÇÃO TÉCNICA</w:t>
      </w:r>
    </w:p>
    <w:p w14:paraId="2DD02FC5" w14:textId="7AEAA974" w:rsidR="00B70E62" w:rsidRPr="003E059A" w:rsidRDefault="00672737" w:rsidP="00FA7130">
      <w:pPr>
        <w:pStyle w:val="PargrafodaLista"/>
        <w:numPr>
          <w:ilvl w:val="2"/>
          <w:numId w:val="6"/>
        </w:numPr>
        <w:spacing w:line="312" w:lineRule="auto"/>
        <w:ind w:left="567" w:hanging="567"/>
        <w:rPr>
          <w:rFonts w:asciiTheme="minorHAnsi" w:hAnsiTheme="minorHAnsi" w:cstheme="minorHAnsi"/>
          <w:sz w:val="24"/>
          <w:szCs w:val="24"/>
        </w:rPr>
      </w:pPr>
      <w:r w:rsidRPr="003E059A">
        <w:rPr>
          <w:sz w:val="24"/>
          <w:szCs w:val="24"/>
        </w:rPr>
        <w:t xml:space="preserve">Comprovação de aptidão para o fornecimento de bens similares de complexidade tecnológica e operacional equivalente ou superior com o objeto desta contratação, ou com o item pertinente, por meio da apresentação de </w:t>
      </w:r>
      <w:r w:rsidR="00F1718F">
        <w:rPr>
          <w:b/>
          <w:sz w:val="24"/>
          <w:szCs w:val="24"/>
        </w:rPr>
        <w:t>CERTIDÃO OU ATESTADO DE</w:t>
      </w:r>
      <w:r w:rsidR="00275B17" w:rsidRPr="00F1718F">
        <w:rPr>
          <w:b/>
          <w:sz w:val="24"/>
          <w:szCs w:val="24"/>
        </w:rPr>
        <w:t xml:space="preserve"> </w:t>
      </w:r>
      <w:r w:rsidR="00AF1339" w:rsidRPr="00F1718F">
        <w:rPr>
          <w:b/>
          <w:sz w:val="24"/>
          <w:szCs w:val="24"/>
        </w:rPr>
        <w:t>CAPACIDADE TÉCNICA</w:t>
      </w:r>
      <w:r w:rsidRPr="003E059A">
        <w:rPr>
          <w:sz w:val="24"/>
          <w:szCs w:val="24"/>
        </w:rPr>
        <w:t>, por pessoas jurídicas de direito público ou privado, ou regularmente emitido(s) pelo conselho profissional competente, quando for o caso,</w:t>
      </w:r>
      <w:r w:rsidR="00B70E62" w:rsidRPr="003E059A">
        <w:rPr>
          <w:rFonts w:asciiTheme="minorHAnsi" w:hAnsiTheme="minorHAnsi" w:cstheme="minorHAnsi"/>
          <w:sz w:val="24"/>
          <w:szCs w:val="24"/>
        </w:rPr>
        <w:t xml:space="preserve"> conforme Lei nº </w:t>
      </w:r>
      <w:r w:rsidR="00D5757B" w:rsidRPr="003E059A">
        <w:rPr>
          <w:rFonts w:asciiTheme="minorHAnsi" w:hAnsiTheme="minorHAnsi" w:cstheme="minorHAnsi"/>
          <w:sz w:val="24"/>
          <w:szCs w:val="24"/>
        </w:rPr>
        <w:t>14.133</w:t>
      </w:r>
      <w:r w:rsidR="00B70E62" w:rsidRPr="003E059A">
        <w:rPr>
          <w:rFonts w:asciiTheme="minorHAnsi" w:hAnsiTheme="minorHAnsi" w:cstheme="minorHAnsi"/>
          <w:sz w:val="24"/>
          <w:szCs w:val="24"/>
        </w:rPr>
        <w:t xml:space="preserve">, art. </w:t>
      </w:r>
      <w:r w:rsidR="00D5757B" w:rsidRPr="003E059A">
        <w:rPr>
          <w:rFonts w:asciiTheme="minorHAnsi" w:hAnsiTheme="minorHAnsi" w:cstheme="minorHAnsi"/>
          <w:sz w:val="24"/>
          <w:szCs w:val="24"/>
        </w:rPr>
        <w:t>67;</w:t>
      </w:r>
      <w:r w:rsidR="00B70E62" w:rsidRPr="003E059A">
        <w:rPr>
          <w:rFonts w:asciiTheme="minorHAnsi" w:hAnsiTheme="minorHAnsi" w:cstheme="minorHAnsi"/>
          <w:sz w:val="24"/>
          <w:szCs w:val="24"/>
        </w:rPr>
        <w:t xml:space="preserve"> </w:t>
      </w:r>
    </w:p>
    <w:p w14:paraId="1FB9795D" w14:textId="08781F90" w:rsidR="00672737" w:rsidRPr="003E059A" w:rsidRDefault="00672737" w:rsidP="00FA7130">
      <w:pPr>
        <w:pStyle w:val="PargrafodaLista"/>
        <w:numPr>
          <w:ilvl w:val="3"/>
          <w:numId w:val="6"/>
        </w:numPr>
        <w:spacing w:line="312" w:lineRule="auto"/>
        <w:ind w:left="1418" w:hanging="851"/>
        <w:rPr>
          <w:rFonts w:asciiTheme="minorHAnsi" w:hAnsiTheme="minorHAnsi" w:cstheme="minorHAnsi"/>
          <w:sz w:val="24"/>
          <w:szCs w:val="24"/>
        </w:rPr>
      </w:pPr>
      <w:r w:rsidRPr="003E059A">
        <w:rPr>
          <w:rFonts w:asciiTheme="minorHAnsi" w:hAnsiTheme="minorHAnsi" w:cstheme="minorHAnsi"/>
          <w:sz w:val="24"/>
          <w:szCs w:val="24"/>
        </w:rPr>
        <w:t>Os atestados</w:t>
      </w:r>
      <w:r w:rsidR="00B25038">
        <w:rPr>
          <w:rFonts w:asciiTheme="minorHAnsi" w:hAnsiTheme="minorHAnsi" w:cstheme="minorHAnsi"/>
          <w:sz w:val="24"/>
          <w:szCs w:val="24"/>
        </w:rPr>
        <w:t>/certid</w:t>
      </w:r>
      <w:r w:rsidR="00533544">
        <w:rPr>
          <w:rFonts w:asciiTheme="minorHAnsi" w:hAnsiTheme="minorHAnsi" w:cstheme="minorHAnsi"/>
          <w:sz w:val="24"/>
          <w:szCs w:val="24"/>
        </w:rPr>
        <w:t>ões</w:t>
      </w:r>
      <w:r w:rsidRPr="003E059A">
        <w:rPr>
          <w:rFonts w:asciiTheme="minorHAnsi" w:hAnsiTheme="minorHAnsi" w:cstheme="minorHAnsi"/>
          <w:sz w:val="24"/>
          <w:szCs w:val="24"/>
        </w:rPr>
        <w:t xml:space="preserve"> de capacidade técnica poderão ser apresentados em nome da matriz ou da filial do forne</w:t>
      </w:r>
      <w:r w:rsidR="009704C5" w:rsidRPr="003E059A">
        <w:rPr>
          <w:rFonts w:asciiTheme="minorHAnsi" w:hAnsiTheme="minorHAnsi" w:cstheme="minorHAnsi"/>
          <w:sz w:val="24"/>
          <w:szCs w:val="24"/>
        </w:rPr>
        <w:t>cedor;</w:t>
      </w:r>
    </w:p>
    <w:p w14:paraId="3E46CC7B" w14:textId="77777777" w:rsidR="009D13D7" w:rsidRDefault="009D13D7" w:rsidP="00FA7130">
      <w:pPr>
        <w:pStyle w:val="PargrafodaLista"/>
        <w:numPr>
          <w:ilvl w:val="2"/>
          <w:numId w:val="6"/>
        </w:numPr>
        <w:spacing w:line="312" w:lineRule="auto"/>
        <w:ind w:left="567" w:hanging="567"/>
        <w:rPr>
          <w:rFonts w:asciiTheme="minorHAnsi" w:hAnsiTheme="minorHAnsi" w:cstheme="minorHAnsi"/>
          <w:sz w:val="24"/>
          <w:szCs w:val="24"/>
        </w:rPr>
      </w:pPr>
      <w:r w:rsidRPr="004F0FB1">
        <w:rPr>
          <w:rFonts w:asciiTheme="minorHAnsi" w:hAnsiTheme="minorHAnsi" w:cstheme="minorHAnsi"/>
          <w:sz w:val="24"/>
          <w:szCs w:val="24"/>
        </w:rPr>
        <w:t xml:space="preserve">A licitante deverá apresentar </w:t>
      </w:r>
      <w:r w:rsidRPr="006D7E4D">
        <w:rPr>
          <w:rFonts w:asciiTheme="minorHAnsi" w:hAnsiTheme="minorHAnsi" w:cstheme="minorHAnsi"/>
          <w:b/>
          <w:bCs/>
          <w:sz w:val="24"/>
          <w:szCs w:val="24"/>
        </w:rPr>
        <w:t>Registro do Equipamento</w:t>
      </w:r>
      <w:r w:rsidRPr="004F0FB1">
        <w:rPr>
          <w:rFonts w:asciiTheme="minorHAnsi" w:hAnsiTheme="minorHAnsi" w:cstheme="minorHAnsi"/>
          <w:sz w:val="24"/>
          <w:szCs w:val="24"/>
        </w:rPr>
        <w:t xml:space="preserve"> ou </w:t>
      </w:r>
      <w:r w:rsidRPr="006D7E4D">
        <w:rPr>
          <w:rFonts w:asciiTheme="minorHAnsi" w:hAnsiTheme="minorHAnsi" w:cstheme="minorHAnsi"/>
          <w:b/>
          <w:bCs/>
          <w:sz w:val="24"/>
          <w:szCs w:val="24"/>
        </w:rPr>
        <w:t>Cadastramento ou Notificação</w:t>
      </w:r>
      <w:r w:rsidRPr="004F0FB1">
        <w:rPr>
          <w:rFonts w:asciiTheme="minorHAnsi" w:hAnsiTheme="minorHAnsi" w:cstheme="minorHAnsi"/>
          <w:sz w:val="24"/>
          <w:szCs w:val="24"/>
        </w:rPr>
        <w:t xml:space="preserve"> Simplificada quando o produto estiver dispensado de Registro, emitidos pela </w:t>
      </w:r>
      <w:r w:rsidRPr="006D7E4D">
        <w:rPr>
          <w:rFonts w:asciiTheme="minorHAnsi" w:hAnsiTheme="minorHAnsi" w:cstheme="minorHAnsi"/>
          <w:b/>
          <w:bCs/>
          <w:sz w:val="24"/>
          <w:szCs w:val="24"/>
        </w:rPr>
        <w:t>ANVISA</w:t>
      </w:r>
      <w:r w:rsidRPr="004F0FB1">
        <w:rPr>
          <w:rFonts w:asciiTheme="minorHAnsi" w:hAnsiTheme="minorHAnsi" w:cstheme="minorHAnsi"/>
          <w:sz w:val="24"/>
          <w:szCs w:val="24"/>
        </w:rPr>
        <w:t xml:space="preserve"> e de acordo com o enquadramento sanitário por ela estabelecido.</w:t>
      </w:r>
    </w:p>
    <w:p w14:paraId="74CD2522" w14:textId="4CF71754" w:rsidR="00A574DD" w:rsidRPr="00A574DD" w:rsidRDefault="00A574DD" w:rsidP="00FA7130">
      <w:pPr>
        <w:pStyle w:val="PargrafodaLista"/>
        <w:numPr>
          <w:ilvl w:val="2"/>
          <w:numId w:val="6"/>
        </w:numPr>
        <w:spacing w:line="312" w:lineRule="auto"/>
        <w:ind w:left="567" w:hanging="567"/>
        <w:rPr>
          <w:rFonts w:asciiTheme="minorHAnsi" w:hAnsiTheme="minorHAnsi" w:cstheme="minorHAnsi"/>
          <w:sz w:val="24"/>
          <w:szCs w:val="24"/>
        </w:rPr>
      </w:pPr>
      <w:r w:rsidRPr="003E059A">
        <w:rPr>
          <w:sz w:val="24"/>
          <w:szCs w:val="24"/>
        </w:rPr>
        <w:t xml:space="preserve">O </w:t>
      </w:r>
      <w:r>
        <w:rPr>
          <w:sz w:val="24"/>
          <w:szCs w:val="24"/>
        </w:rPr>
        <w:t>licitante</w:t>
      </w:r>
      <w:r w:rsidRPr="003E059A">
        <w:rPr>
          <w:sz w:val="24"/>
          <w:szCs w:val="24"/>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3E059A" w:rsidRDefault="00890408" w:rsidP="00FA7130">
      <w:pPr>
        <w:pStyle w:val="PargrafodaLista"/>
        <w:spacing w:after="0" w:line="312" w:lineRule="auto"/>
        <w:ind w:left="360" w:firstLine="348"/>
        <w:rPr>
          <w:rFonts w:asciiTheme="minorHAnsi" w:hAnsiTheme="minorHAnsi" w:cstheme="minorHAnsi"/>
          <w:sz w:val="24"/>
          <w:szCs w:val="24"/>
        </w:rPr>
      </w:pPr>
    </w:p>
    <w:p w14:paraId="302D46B0" w14:textId="5C38C119" w:rsidR="003E059A" w:rsidRDefault="003E059A" w:rsidP="00FA7130">
      <w:pPr>
        <w:pStyle w:val="PargrafodaLista"/>
        <w:numPr>
          <w:ilvl w:val="0"/>
          <w:numId w:val="6"/>
        </w:numPr>
        <w:spacing w:line="312" w:lineRule="auto"/>
        <w:rPr>
          <w:rFonts w:asciiTheme="minorHAnsi" w:eastAsia="Arial" w:hAnsiTheme="minorHAnsi" w:cstheme="minorHAnsi"/>
          <w:b/>
          <w:sz w:val="24"/>
          <w:szCs w:val="24"/>
        </w:rPr>
      </w:pPr>
      <w:r w:rsidRPr="003E059A">
        <w:rPr>
          <w:rFonts w:asciiTheme="minorHAnsi" w:eastAsia="Arial" w:hAnsiTheme="minorHAnsi" w:cstheme="minorHAnsi"/>
          <w:b/>
          <w:sz w:val="24"/>
          <w:szCs w:val="24"/>
        </w:rPr>
        <w:t>ESTIMATIVA DO VALOR DA CONTRATAÇÃO</w:t>
      </w:r>
    </w:p>
    <w:p w14:paraId="2BF4C252" w14:textId="019D4B76" w:rsidR="006D7E4D" w:rsidRPr="006D7E4D" w:rsidRDefault="006D7E4D" w:rsidP="006D7E4D">
      <w:pPr>
        <w:pStyle w:val="PargrafodaLista"/>
        <w:widowControl w:val="0"/>
        <w:numPr>
          <w:ilvl w:val="1"/>
          <w:numId w:val="6"/>
        </w:numPr>
        <w:tabs>
          <w:tab w:val="left" w:pos="426"/>
        </w:tabs>
        <w:autoSpaceDE w:val="0"/>
        <w:autoSpaceDN w:val="0"/>
        <w:spacing w:after="0" w:line="360" w:lineRule="auto"/>
        <w:ind w:left="426"/>
        <w:contextualSpacing w:val="0"/>
        <w:rPr>
          <w:rFonts w:ascii="Times New Roman" w:hAnsi="Times New Roman"/>
          <w:spacing w:val="-3"/>
          <w:sz w:val="24"/>
          <w:szCs w:val="24"/>
        </w:rPr>
      </w:pPr>
      <w:bookmarkStart w:id="6" w:name="_Hlk160703629"/>
      <w:r w:rsidRPr="001F603B">
        <w:rPr>
          <w:rFonts w:ascii="Times New Roman" w:hAnsi="Times New Roman"/>
          <w:spacing w:val="-3"/>
          <w:sz w:val="24"/>
          <w:szCs w:val="24"/>
        </w:rPr>
        <w:t xml:space="preserve">O preço estimado pela Administração para a </w:t>
      </w:r>
      <w:r w:rsidR="00DE1638" w:rsidRPr="00930AC1">
        <w:rPr>
          <w:rFonts w:ascii="Times New Roman" w:hAnsi="Times New Roman"/>
          <w:spacing w:val="-3"/>
          <w:sz w:val="24"/>
          <w:szCs w:val="24"/>
        </w:rPr>
        <w:t>Aquisição</w:t>
      </w:r>
      <w:r w:rsidRPr="001F603B">
        <w:rPr>
          <w:rFonts w:ascii="Times New Roman" w:hAnsi="Times New Roman"/>
          <w:spacing w:val="-3"/>
          <w:sz w:val="24"/>
          <w:szCs w:val="24"/>
        </w:rPr>
        <w:t xml:space="preserve"> do objeto deste Pregão é de </w:t>
      </w:r>
      <w:r w:rsidRPr="00930AC1">
        <w:rPr>
          <w:rFonts w:ascii="Times New Roman" w:hAnsi="Times New Roman"/>
          <w:b/>
          <w:bCs/>
          <w:spacing w:val="-3"/>
          <w:sz w:val="24"/>
          <w:szCs w:val="24"/>
        </w:rPr>
        <w:t xml:space="preserve">R$ </w:t>
      </w:r>
      <w:r>
        <w:rPr>
          <w:rFonts w:ascii="Times New Roman" w:hAnsi="Times New Roman"/>
          <w:b/>
          <w:bCs/>
          <w:spacing w:val="-3"/>
          <w:sz w:val="24"/>
          <w:szCs w:val="24"/>
        </w:rPr>
        <w:lastRenderedPageBreak/>
        <w:t>3.336.437,45</w:t>
      </w:r>
      <w:r w:rsidRPr="001F603B">
        <w:rPr>
          <w:rFonts w:ascii="Times New Roman" w:hAnsi="Times New Roman"/>
          <w:b/>
          <w:bCs/>
          <w:spacing w:val="-3"/>
          <w:sz w:val="24"/>
          <w:szCs w:val="24"/>
        </w:rPr>
        <w:t xml:space="preserve"> (</w:t>
      </w:r>
      <w:r w:rsidRPr="00930AC1">
        <w:rPr>
          <w:rFonts w:ascii="Times New Roman" w:hAnsi="Times New Roman"/>
          <w:b/>
          <w:bCs/>
          <w:spacing w:val="-3"/>
          <w:sz w:val="24"/>
          <w:szCs w:val="24"/>
        </w:rPr>
        <w:t>três milhões, trezentos e trinta e seis mil, quatrocentos e trinta e sete reais e quarenta e cinco centavos</w:t>
      </w:r>
      <w:r w:rsidRPr="001F603B">
        <w:rPr>
          <w:rFonts w:ascii="Times New Roman" w:hAnsi="Times New Roman"/>
          <w:b/>
          <w:bCs/>
          <w:spacing w:val="-3"/>
          <w:sz w:val="24"/>
          <w:szCs w:val="24"/>
        </w:rPr>
        <w:t>)</w:t>
      </w:r>
      <w:r w:rsidRPr="001F603B">
        <w:rPr>
          <w:rFonts w:ascii="Times New Roman" w:hAnsi="Times New Roman"/>
          <w:spacing w:val="-3"/>
          <w:sz w:val="24"/>
          <w:szCs w:val="24"/>
        </w:rPr>
        <w:t xml:space="preserve"> para o período de 12 (doze) meses, conforme os valores constantes do TERMO DE REFERÊNCIA – ANEXO II deste edital</w:t>
      </w:r>
      <w:bookmarkEnd w:id="6"/>
      <w:r w:rsidRPr="001F603B">
        <w:rPr>
          <w:rFonts w:ascii="Times New Roman" w:hAnsi="Times New Roman"/>
          <w:spacing w:val="-3"/>
          <w:sz w:val="24"/>
          <w:szCs w:val="24"/>
        </w:rPr>
        <w:t xml:space="preserve">. </w:t>
      </w:r>
    </w:p>
    <w:p w14:paraId="5C45EB0F" w14:textId="77777777" w:rsidR="00356B30" w:rsidRDefault="00356B30" w:rsidP="006D7E4D">
      <w:pPr>
        <w:pStyle w:val="PargrafodaLista"/>
        <w:rPr>
          <w:rFonts w:asciiTheme="minorHAnsi" w:eastAsia="Arial" w:hAnsiTheme="minorHAnsi" w:cstheme="minorHAnsi"/>
          <w:sz w:val="24"/>
          <w:szCs w:val="24"/>
        </w:rPr>
      </w:pPr>
    </w:p>
    <w:tbl>
      <w:tblPr>
        <w:tblW w:w="10063" w:type="dxa"/>
        <w:tblCellMar>
          <w:left w:w="70" w:type="dxa"/>
          <w:right w:w="70" w:type="dxa"/>
        </w:tblCellMar>
        <w:tblLook w:val="04A0" w:firstRow="1" w:lastRow="0" w:firstColumn="1" w:lastColumn="0" w:noHBand="0" w:noVBand="1"/>
      </w:tblPr>
      <w:tblGrid>
        <w:gridCol w:w="860"/>
        <w:gridCol w:w="4765"/>
        <w:gridCol w:w="913"/>
        <w:gridCol w:w="702"/>
        <w:gridCol w:w="1244"/>
        <w:gridCol w:w="1580"/>
      </w:tblGrid>
      <w:tr w:rsidR="00DE1638" w:rsidRPr="00DE1638" w14:paraId="4971B4F2" w14:textId="77777777" w:rsidTr="00DE1638">
        <w:trPr>
          <w:trHeight w:val="510"/>
        </w:trPr>
        <w:tc>
          <w:tcPr>
            <w:tcW w:w="860"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0D489498"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ITEM</w:t>
            </w:r>
          </w:p>
        </w:tc>
        <w:tc>
          <w:tcPr>
            <w:tcW w:w="5258" w:type="dxa"/>
            <w:tcBorders>
              <w:top w:val="single" w:sz="4" w:space="0" w:color="auto"/>
              <w:left w:val="nil"/>
              <w:bottom w:val="single" w:sz="4" w:space="0" w:color="auto"/>
              <w:right w:val="single" w:sz="4" w:space="0" w:color="auto"/>
            </w:tcBorders>
            <w:shd w:val="clear" w:color="000000" w:fill="948A54"/>
            <w:vAlign w:val="center"/>
            <w:hideMark/>
          </w:tcPr>
          <w:p w14:paraId="34793CF9"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DESCRIÇÃO</w:t>
            </w:r>
          </w:p>
        </w:tc>
        <w:tc>
          <w:tcPr>
            <w:tcW w:w="913" w:type="dxa"/>
            <w:tcBorders>
              <w:top w:val="single" w:sz="4" w:space="0" w:color="auto"/>
              <w:left w:val="nil"/>
              <w:bottom w:val="single" w:sz="4" w:space="0" w:color="auto"/>
              <w:right w:val="single" w:sz="4" w:space="0" w:color="auto"/>
            </w:tcBorders>
            <w:shd w:val="clear" w:color="000000" w:fill="948A54"/>
            <w:vAlign w:val="center"/>
            <w:hideMark/>
          </w:tcPr>
          <w:p w14:paraId="2A24E750"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QUANT.  </w:t>
            </w:r>
          </w:p>
        </w:tc>
        <w:tc>
          <w:tcPr>
            <w:tcW w:w="194" w:type="dxa"/>
            <w:tcBorders>
              <w:top w:val="single" w:sz="4" w:space="0" w:color="auto"/>
              <w:left w:val="nil"/>
              <w:bottom w:val="single" w:sz="4" w:space="0" w:color="auto"/>
              <w:right w:val="single" w:sz="4" w:space="0" w:color="auto"/>
            </w:tcBorders>
            <w:shd w:val="clear" w:color="000000" w:fill="948A54"/>
            <w:vAlign w:val="center"/>
            <w:hideMark/>
          </w:tcPr>
          <w:p w14:paraId="64CAAD25"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single" w:sz="4" w:space="0" w:color="auto"/>
              <w:left w:val="nil"/>
              <w:bottom w:val="single" w:sz="4" w:space="0" w:color="auto"/>
              <w:right w:val="single" w:sz="4" w:space="0" w:color="auto"/>
            </w:tcBorders>
            <w:shd w:val="clear" w:color="000000" w:fill="948A54"/>
            <w:vAlign w:val="center"/>
            <w:hideMark/>
          </w:tcPr>
          <w:p w14:paraId="4E61506A"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VALOR. UNIT</w:t>
            </w:r>
          </w:p>
        </w:tc>
        <w:tc>
          <w:tcPr>
            <w:tcW w:w="1580" w:type="dxa"/>
            <w:tcBorders>
              <w:top w:val="single" w:sz="4" w:space="0" w:color="auto"/>
              <w:left w:val="nil"/>
              <w:bottom w:val="single" w:sz="4" w:space="0" w:color="auto"/>
              <w:right w:val="single" w:sz="4" w:space="0" w:color="auto"/>
            </w:tcBorders>
            <w:shd w:val="clear" w:color="000000" w:fill="948A54"/>
            <w:vAlign w:val="center"/>
            <w:hideMark/>
          </w:tcPr>
          <w:p w14:paraId="0656C289"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VALORL TOTAL</w:t>
            </w:r>
          </w:p>
        </w:tc>
      </w:tr>
      <w:tr w:rsidR="00DE1638" w:rsidRPr="00DE1638" w14:paraId="017988B4" w14:textId="77777777" w:rsidTr="00DE1638">
        <w:trPr>
          <w:trHeight w:val="280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2A378414"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1</w:t>
            </w:r>
          </w:p>
        </w:tc>
        <w:tc>
          <w:tcPr>
            <w:tcW w:w="5258" w:type="dxa"/>
            <w:tcBorders>
              <w:top w:val="nil"/>
              <w:left w:val="nil"/>
              <w:bottom w:val="single" w:sz="4" w:space="0" w:color="auto"/>
              <w:right w:val="single" w:sz="4" w:space="0" w:color="auto"/>
            </w:tcBorders>
            <w:hideMark/>
          </w:tcPr>
          <w:p w14:paraId="2ED2B6C7" w14:textId="77777777" w:rsidR="00DE1638" w:rsidRPr="00DE1638" w:rsidRDefault="00DE1638" w:rsidP="00DE1638">
            <w:pPr>
              <w:spacing w:after="0" w:line="240" w:lineRule="auto"/>
              <w:jc w:val="left"/>
              <w:rPr>
                <w:rFonts w:eastAsia="Times New Roman" w:cs="Calibri"/>
                <w:b/>
                <w:bCs/>
                <w:color w:val="00000A"/>
                <w:sz w:val="20"/>
                <w:szCs w:val="20"/>
                <w:lang w:eastAsia="pt-BR"/>
              </w:rPr>
            </w:pPr>
            <w:r w:rsidRPr="00DE1638">
              <w:rPr>
                <w:rFonts w:eastAsia="Times New Roman" w:cs="Calibri"/>
                <w:b/>
                <w:bCs/>
                <w:color w:val="00000A"/>
                <w:sz w:val="20"/>
                <w:szCs w:val="20"/>
                <w:lang w:eastAsia="pt-BR"/>
              </w:rPr>
              <w:t>DETECTOR FETAL DE MESA</w:t>
            </w:r>
            <w:r w:rsidRPr="00DE1638">
              <w:rPr>
                <w:rFonts w:eastAsia="Times New Roman" w:cs="Calibri"/>
                <w:color w:val="000000"/>
                <w:sz w:val="20"/>
                <w:szCs w:val="20"/>
                <w:lang w:eastAsia="pt-BR"/>
              </w:rPr>
              <w:t xml:space="preserve"> - Faixa de medição de FCF: 30 a 240 Bpm, Ciclagem de 6.000 a 60.000 e frequência de trabalho 2mhz ±10%, Alimentação chaveada que opera de 110 a 230 v ±10% e frequência de 50/60hz, Diâmetro máximo do foco Ultrassônico: 50 mm, Profundidade máxima do feixe ultrassônico: 200 a 250 mm, Controle de volume digital: 9 níveis (1 – 9), Controle de tonalidade digital: 10 níveis (0 – 9), Saída para fone de ouvido ou gravador de som, Fusível de proteção contra sobrecarga de corrente elétrica, Peso líquido: 1,8Kg, Dimensões: (L.P.A)217x250x100mm, Potência: 32 VA/ 15W, Potência ultrassônica: 5mh/cm², Display digital LCD para exibir batimentos cardíacos fetais (30 a 240 bpm). Equivalente ou similar ao MEDPEJ DF 7000 D.</w:t>
            </w:r>
          </w:p>
        </w:tc>
        <w:tc>
          <w:tcPr>
            <w:tcW w:w="913" w:type="dxa"/>
            <w:tcBorders>
              <w:top w:val="nil"/>
              <w:left w:val="nil"/>
              <w:bottom w:val="single" w:sz="4" w:space="0" w:color="auto"/>
              <w:right w:val="single" w:sz="4" w:space="0" w:color="auto"/>
            </w:tcBorders>
            <w:noWrap/>
            <w:vAlign w:val="center"/>
            <w:hideMark/>
          </w:tcPr>
          <w:p w14:paraId="64BABD05"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80</w:t>
            </w:r>
          </w:p>
        </w:tc>
        <w:tc>
          <w:tcPr>
            <w:tcW w:w="194" w:type="dxa"/>
            <w:tcBorders>
              <w:top w:val="nil"/>
              <w:left w:val="nil"/>
              <w:bottom w:val="single" w:sz="4" w:space="0" w:color="auto"/>
              <w:right w:val="single" w:sz="4" w:space="0" w:color="auto"/>
            </w:tcBorders>
            <w:shd w:val="clear" w:color="000000" w:fill="FFFFFF"/>
            <w:vAlign w:val="center"/>
            <w:hideMark/>
          </w:tcPr>
          <w:p w14:paraId="6AF242A7"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6AF3F8B3"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R$ 1.719,93</w:t>
            </w:r>
          </w:p>
        </w:tc>
        <w:tc>
          <w:tcPr>
            <w:tcW w:w="1580" w:type="dxa"/>
            <w:tcBorders>
              <w:top w:val="nil"/>
              <w:left w:val="nil"/>
              <w:bottom w:val="single" w:sz="4" w:space="0" w:color="auto"/>
              <w:right w:val="single" w:sz="4" w:space="0" w:color="auto"/>
            </w:tcBorders>
            <w:vAlign w:val="center"/>
            <w:hideMark/>
          </w:tcPr>
          <w:p w14:paraId="2C98EAEE"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137.594,40 </w:t>
            </w:r>
          </w:p>
        </w:tc>
      </w:tr>
      <w:tr w:rsidR="00DE1638" w:rsidRPr="00DE1638" w14:paraId="503F4577" w14:textId="77777777" w:rsidTr="00DE1638">
        <w:trPr>
          <w:trHeight w:val="459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2E7E0582"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2</w:t>
            </w:r>
          </w:p>
        </w:tc>
        <w:tc>
          <w:tcPr>
            <w:tcW w:w="5258" w:type="dxa"/>
            <w:tcBorders>
              <w:top w:val="nil"/>
              <w:left w:val="nil"/>
              <w:bottom w:val="single" w:sz="4" w:space="0" w:color="auto"/>
              <w:right w:val="single" w:sz="4" w:space="0" w:color="auto"/>
            </w:tcBorders>
            <w:hideMark/>
          </w:tcPr>
          <w:p w14:paraId="33A614D6"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DETECTOR FETAL PORTÁTIL -</w:t>
            </w:r>
            <w:r w:rsidRPr="00DE1638">
              <w:rPr>
                <w:rFonts w:eastAsia="Times New Roman" w:cs="Calibri"/>
                <w:color w:val="000000"/>
                <w:sz w:val="20"/>
                <w:szCs w:val="20"/>
                <w:lang w:eastAsia="pt-BR"/>
              </w:rPr>
              <w:t>Com Bateria Recarregável, Alimentação do equipamento: 1X Bateria Alcalina 9V 6LR61/6LF22 (não recarregável); 1X Bateria NI-MH 9V recarregável e carregador para bateria 9</w:t>
            </w:r>
            <w:proofErr w:type="gramStart"/>
            <w:r w:rsidRPr="00DE1638">
              <w:rPr>
                <w:rFonts w:eastAsia="Times New Roman" w:cs="Calibri"/>
                <w:color w:val="000000"/>
                <w:sz w:val="20"/>
                <w:szCs w:val="20"/>
                <w:lang w:eastAsia="pt-BR"/>
              </w:rPr>
              <w:t>V .</w:t>
            </w:r>
            <w:proofErr w:type="gramEnd"/>
            <w:r w:rsidRPr="00DE1638">
              <w:rPr>
                <w:rFonts w:eastAsia="Times New Roman" w:cs="Calibri"/>
                <w:color w:val="000000"/>
                <w:sz w:val="20"/>
                <w:szCs w:val="20"/>
                <w:lang w:eastAsia="pt-BR"/>
              </w:rPr>
              <w:t xml:space="preserve"> Autonomia máxima de consumo: 5 horas. Potência máxima de consumo: 2VA. Potência máxima do áudio: 1000 mW. Saída para fone de ouvido. Desligamento automático para economia de bateria após 1 minuto sem uso. Interface com display LCD e </w:t>
            </w:r>
            <w:proofErr w:type="spellStart"/>
            <w:r w:rsidRPr="00DE1638">
              <w:rPr>
                <w:rFonts w:eastAsia="Times New Roman" w:cs="Calibri"/>
                <w:color w:val="000000"/>
                <w:sz w:val="20"/>
                <w:szCs w:val="20"/>
                <w:lang w:eastAsia="pt-BR"/>
              </w:rPr>
              <w:t>backlight</w:t>
            </w:r>
            <w:proofErr w:type="spellEnd"/>
            <w:r w:rsidRPr="00DE1638">
              <w:rPr>
                <w:rFonts w:eastAsia="Times New Roman" w:cs="Calibri"/>
                <w:color w:val="000000"/>
                <w:sz w:val="20"/>
                <w:szCs w:val="20"/>
                <w:lang w:eastAsia="pt-BR"/>
              </w:rPr>
              <w:t xml:space="preserve"> para mostrar os batimentos do coração do feto, nível da bateria, frequência de trabalho e a seleção do alarme para bradicardia e taquicardia (100 e 180 bpm respectivamente). Faixa de medição da FCF: 30 a 240 bpm.</w:t>
            </w:r>
            <w:r w:rsidRPr="00DE1638">
              <w:rPr>
                <w:rFonts w:eastAsia="Times New Roman" w:cs="Calibri"/>
                <w:color w:val="000000"/>
                <w:sz w:val="20"/>
                <w:szCs w:val="20"/>
                <w:lang w:eastAsia="pt-BR"/>
              </w:rPr>
              <w:br/>
              <w:t>Alarme para bradicardia e taquicardia (100 e 180 bpm respectivamente). Frequência de trabalho: 2 MHz ± 10%. Diâmetro máximo do foco ultrassônico: 50 mm. Profundidade máxima do feixe ultrassônico: 200 mm. Potência ultrassônica: &lt; 5mW/cm². Transdutor 2 MHz IP68 (opcional). Suporte lateral para aporte do transdutor. Dimensões (Altura/Largura/Profundidade): 135 X 117 X 33 mm. Peso líquido: 0,565 Kg. Equivalente ou similar ao MEDPEJ DF7001D Digital com Bateria Recarregável.</w:t>
            </w:r>
          </w:p>
        </w:tc>
        <w:tc>
          <w:tcPr>
            <w:tcW w:w="913" w:type="dxa"/>
            <w:tcBorders>
              <w:top w:val="nil"/>
              <w:left w:val="nil"/>
              <w:bottom w:val="single" w:sz="4" w:space="0" w:color="auto"/>
              <w:right w:val="single" w:sz="4" w:space="0" w:color="auto"/>
            </w:tcBorders>
            <w:noWrap/>
            <w:vAlign w:val="center"/>
            <w:hideMark/>
          </w:tcPr>
          <w:p w14:paraId="057A1519"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18</w:t>
            </w:r>
          </w:p>
        </w:tc>
        <w:tc>
          <w:tcPr>
            <w:tcW w:w="194" w:type="dxa"/>
            <w:tcBorders>
              <w:top w:val="nil"/>
              <w:left w:val="nil"/>
              <w:bottom w:val="single" w:sz="4" w:space="0" w:color="auto"/>
              <w:right w:val="single" w:sz="4" w:space="0" w:color="auto"/>
            </w:tcBorders>
            <w:shd w:val="clear" w:color="000000" w:fill="FFFFFF"/>
            <w:vAlign w:val="center"/>
            <w:hideMark/>
          </w:tcPr>
          <w:p w14:paraId="37881685"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7AD4B18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R$ 1.257,71</w:t>
            </w:r>
          </w:p>
        </w:tc>
        <w:tc>
          <w:tcPr>
            <w:tcW w:w="1580" w:type="dxa"/>
            <w:tcBorders>
              <w:top w:val="nil"/>
              <w:left w:val="nil"/>
              <w:bottom w:val="single" w:sz="4" w:space="0" w:color="auto"/>
              <w:right w:val="single" w:sz="4" w:space="0" w:color="auto"/>
            </w:tcBorders>
            <w:vAlign w:val="center"/>
            <w:hideMark/>
          </w:tcPr>
          <w:p w14:paraId="4CAAD1CB"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22.638,78 </w:t>
            </w:r>
          </w:p>
        </w:tc>
      </w:tr>
      <w:tr w:rsidR="00DE1638" w:rsidRPr="00DE1638" w14:paraId="2429D656" w14:textId="77777777" w:rsidTr="00DE1638">
        <w:trPr>
          <w:trHeight w:val="229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2658D593"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lastRenderedPageBreak/>
              <w:t>3</w:t>
            </w:r>
          </w:p>
        </w:tc>
        <w:tc>
          <w:tcPr>
            <w:tcW w:w="5258" w:type="dxa"/>
            <w:tcBorders>
              <w:top w:val="nil"/>
              <w:left w:val="nil"/>
              <w:bottom w:val="single" w:sz="4" w:space="0" w:color="auto"/>
              <w:right w:val="single" w:sz="4" w:space="0" w:color="auto"/>
            </w:tcBorders>
            <w:hideMark/>
          </w:tcPr>
          <w:p w14:paraId="39063F18"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TERMO HIGRÔMETRO DIGITAL</w:t>
            </w:r>
            <w:r w:rsidRPr="00DE1638">
              <w:rPr>
                <w:rFonts w:eastAsia="Times New Roman" w:cs="Calibri"/>
                <w:color w:val="000000"/>
                <w:sz w:val="20"/>
                <w:szCs w:val="20"/>
                <w:lang w:eastAsia="pt-BR"/>
              </w:rPr>
              <w:t xml:space="preserve"> - Com sensor externo e relógio; faixa de medição: -10 a 50°C (sensor interno); -50 a 70°C (sensor externo/sonda); 20 a 99%UR  (sensor interno); resolução: 0.1°C; 1%UR; Exatidão: ±1°C (10 a 50°C); ±1,5°C (outras faixas) ±5%UR; Umidade de operação: 20 a 99%UR (sem condensação; Alimentação: 1.5V (1 pilha AAA); Dimensões: Instrumento (</w:t>
            </w:r>
            <w:proofErr w:type="spellStart"/>
            <w:r w:rsidRPr="00DE1638">
              <w:rPr>
                <w:rFonts w:eastAsia="Times New Roman" w:cs="Calibri"/>
                <w:color w:val="000000"/>
                <w:sz w:val="20"/>
                <w:szCs w:val="20"/>
                <w:lang w:eastAsia="pt-BR"/>
              </w:rPr>
              <w:t>LxAxP</w:t>
            </w:r>
            <w:proofErr w:type="spellEnd"/>
            <w:r w:rsidRPr="00DE1638">
              <w:rPr>
                <w:rFonts w:eastAsia="Times New Roman" w:cs="Calibri"/>
                <w:color w:val="000000"/>
                <w:sz w:val="20"/>
                <w:szCs w:val="20"/>
                <w:lang w:eastAsia="pt-BR"/>
              </w:rPr>
              <w:t xml:space="preserve">): 98 x 106 x 23 mm; Sensor externo (cabo): 1,5m (aproximadamente); Peso: 140g (com pilhas); Funções adicionais: Registro de máxima e mínima; Seleção °C / </w:t>
            </w:r>
            <w:proofErr w:type="spellStart"/>
            <w:r w:rsidRPr="00DE1638">
              <w:rPr>
                <w:rFonts w:eastAsia="Times New Roman" w:cs="Calibri"/>
                <w:color w:val="000000"/>
                <w:sz w:val="20"/>
                <w:szCs w:val="20"/>
                <w:lang w:eastAsia="pt-BR"/>
              </w:rPr>
              <w:t>°F</w:t>
            </w:r>
            <w:proofErr w:type="spellEnd"/>
            <w:r w:rsidRPr="00DE1638">
              <w:rPr>
                <w:rFonts w:eastAsia="Times New Roman" w:cs="Calibri"/>
                <w:color w:val="000000"/>
                <w:sz w:val="20"/>
                <w:szCs w:val="20"/>
                <w:lang w:eastAsia="pt-BR"/>
              </w:rPr>
              <w:t>; Relógio com alarme. Equivalente ou similar ao AK28.</w:t>
            </w:r>
          </w:p>
        </w:tc>
        <w:tc>
          <w:tcPr>
            <w:tcW w:w="913" w:type="dxa"/>
            <w:tcBorders>
              <w:top w:val="nil"/>
              <w:left w:val="nil"/>
              <w:bottom w:val="single" w:sz="4" w:space="0" w:color="auto"/>
              <w:right w:val="single" w:sz="4" w:space="0" w:color="auto"/>
            </w:tcBorders>
            <w:noWrap/>
            <w:vAlign w:val="center"/>
            <w:hideMark/>
          </w:tcPr>
          <w:p w14:paraId="3FAF5BA1"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2</w:t>
            </w:r>
          </w:p>
        </w:tc>
        <w:tc>
          <w:tcPr>
            <w:tcW w:w="194" w:type="dxa"/>
            <w:tcBorders>
              <w:top w:val="nil"/>
              <w:left w:val="nil"/>
              <w:bottom w:val="single" w:sz="4" w:space="0" w:color="auto"/>
              <w:right w:val="single" w:sz="4" w:space="0" w:color="auto"/>
            </w:tcBorders>
            <w:shd w:val="clear" w:color="000000" w:fill="FFFFFF"/>
            <w:vAlign w:val="center"/>
            <w:hideMark/>
          </w:tcPr>
          <w:p w14:paraId="455AF625"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4DA1CE4B"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R$ 241,83</w:t>
            </w:r>
          </w:p>
        </w:tc>
        <w:tc>
          <w:tcPr>
            <w:tcW w:w="1580" w:type="dxa"/>
            <w:tcBorders>
              <w:top w:val="nil"/>
              <w:left w:val="nil"/>
              <w:bottom w:val="single" w:sz="4" w:space="0" w:color="auto"/>
              <w:right w:val="single" w:sz="4" w:space="0" w:color="auto"/>
            </w:tcBorders>
            <w:vAlign w:val="center"/>
            <w:hideMark/>
          </w:tcPr>
          <w:p w14:paraId="5373FFD1"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483,66 </w:t>
            </w:r>
          </w:p>
        </w:tc>
      </w:tr>
      <w:tr w:rsidR="00DE1638" w:rsidRPr="00DE1638" w14:paraId="289D8775" w14:textId="77777777" w:rsidTr="00DE1638">
        <w:trPr>
          <w:trHeight w:val="255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41059CF"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4</w:t>
            </w:r>
          </w:p>
        </w:tc>
        <w:tc>
          <w:tcPr>
            <w:tcW w:w="5258" w:type="dxa"/>
            <w:tcBorders>
              <w:top w:val="nil"/>
              <w:left w:val="nil"/>
              <w:bottom w:val="single" w:sz="4" w:space="0" w:color="auto"/>
              <w:right w:val="single" w:sz="4" w:space="0" w:color="auto"/>
            </w:tcBorders>
            <w:hideMark/>
          </w:tcPr>
          <w:p w14:paraId="32525FB9"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 xml:space="preserve">TERMÔMETRO DIGITAL </w:t>
            </w:r>
            <w:r w:rsidRPr="00DE1638">
              <w:rPr>
                <w:rFonts w:eastAsia="Times New Roman" w:cs="Calibri"/>
                <w:color w:val="000000"/>
                <w:sz w:val="20"/>
                <w:szCs w:val="20"/>
                <w:lang w:eastAsia="pt-BR"/>
              </w:rPr>
              <w:t xml:space="preserve">- Termômetro Digital para Máxima e Mínima -20 °C à +50 °C; Int./Ext. </w:t>
            </w:r>
            <w:proofErr w:type="gramStart"/>
            <w:r w:rsidRPr="00DE1638">
              <w:rPr>
                <w:rFonts w:eastAsia="Times New Roman" w:cs="Calibri"/>
                <w:color w:val="000000"/>
                <w:sz w:val="20"/>
                <w:szCs w:val="20"/>
                <w:lang w:eastAsia="pt-BR"/>
              </w:rPr>
              <w:t>com  alarme</w:t>
            </w:r>
            <w:proofErr w:type="gramEnd"/>
            <w:r w:rsidRPr="00DE1638">
              <w:rPr>
                <w:rFonts w:eastAsia="Times New Roman" w:cs="Calibri"/>
                <w:color w:val="000000"/>
                <w:sz w:val="20"/>
                <w:szCs w:val="20"/>
                <w:lang w:eastAsia="pt-BR"/>
              </w:rPr>
              <w:t xml:space="preserve"> e monitoração simultânea de duas temperaturas. função de memorizar as leituras máximas e mínimas, internas e externas da temperatura, em um período.  Temperatura externa de limite máxima e/ou mínima para alerta através de alarme sonoro. Faixa de temperatura interna: -20 °C a 50 °C / </w:t>
            </w:r>
            <w:proofErr w:type="spellStart"/>
            <w:r w:rsidRPr="00DE1638">
              <w:rPr>
                <w:rFonts w:eastAsia="Times New Roman" w:cs="Calibri"/>
                <w:color w:val="000000"/>
                <w:sz w:val="20"/>
                <w:szCs w:val="20"/>
                <w:lang w:eastAsia="pt-BR"/>
              </w:rPr>
              <w:t>°F</w:t>
            </w:r>
            <w:proofErr w:type="spellEnd"/>
            <w:r w:rsidRPr="00DE1638">
              <w:rPr>
                <w:rFonts w:eastAsia="Times New Roman" w:cs="Calibri"/>
                <w:color w:val="000000"/>
                <w:sz w:val="20"/>
                <w:szCs w:val="20"/>
                <w:lang w:eastAsia="pt-BR"/>
              </w:rPr>
              <w:t xml:space="preserve"> Faixa de temperatura externa: -50 °C a 70 °C / </w:t>
            </w:r>
            <w:proofErr w:type="spellStart"/>
            <w:r w:rsidRPr="00DE1638">
              <w:rPr>
                <w:rFonts w:eastAsia="Times New Roman" w:cs="Calibri"/>
                <w:color w:val="000000"/>
                <w:sz w:val="20"/>
                <w:szCs w:val="20"/>
                <w:lang w:eastAsia="pt-BR"/>
              </w:rPr>
              <w:t>°F</w:t>
            </w:r>
            <w:proofErr w:type="spellEnd"/>
            <w:r w:rsidRPr="00DE1638">
              <w:rPr>
                <w:rFonts w:eastAsia="Times New Roman" w:cs="Calibri"/>
                <w:color w:val="000000"/>
                <w:sz w:val="20"/>
                <w:szCs w:val="20"/>
                <w:lang w:eastAsia="pt-BR"/>
              </w:rPr>
              <w:t xml:space="preserve"> Resolução Interna/externa: 0,1 °C Exatidão Interna/externa: °0 C a 50 °C ± 1 °C / -50 °C a 0 °C ± 2 °C / 50 °C a 70 °C ± 2°C Alimentação: 1 pilha de 1,5 Volts tipo AAA Cabo sensor externo. Equivalente ou similar </w:t>
            </w:r>
            <w:proofErr w:type="spellStart"/>
            <w:r w:rsidRPr="00DE1638">
              <w:rPr>
                <w:rFonts w:eastAsia="Times New Roman" w:cs="Calibri"/>
                <w:color w:val="000000"/>
                <w:sz w:val="20"/>
                <w:szCs w:val="20"/>
                <w:lang w:eastAsia="pt-BR"/>
              </w:rPr>
              <w:t>Incoterm</w:t>
            </w:r>
            <w:proofErr w:type="spellEnd"/>
            <w:r w:rsidRPr="00DE1638">
              <w:rPr>
                <w:rFonts w:eastAsia="Times New Roman" w:cs="Calibri"/>
                <w:color w:val="000000"/>
                <w:sz w:val="20"/>
                <w:szCs w:val="20"/>
                <w:lang w:eastAsia="pt-BR"/>
              </w:rPr>
              <w:t xml:space="preserve"> 7427.02.0.00</w:t>
            </w:r>
          </w:p>
        </w:tc>
        <w:tc>
          <w:tcPr>
            <w:tcW w:w="913" w:type="dxa"/>
            <w:tcBorders>
              <w:top w:val="nil"/>
              <w:left w:val="nil"/>
              <w:bottom w:val="single" w:sz="4" w:space="0" w:color="auto"/>
              <w:right w:val="single" w:sz="4" w:space="0" w:color="auto"/>
            </w:tcBorders>
            <w:noWrap/>
            <w:vAlign w:val="center"/>
            <w:hideMark/>
          </w:tcPr>
          <w:p w14:paraId="1D2F0A0F"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65</w:t>
            </w:r>
          </w:p>
        </w:tc>
        <w:tc>
          <w:tcPr>
            <w:tcW w:w="194" w:type="dxa"/>
            <w:tcBorders>
              <w:top w:val="nil"/>
              <w:left w:val="nil"/>
              <w:bottom w:val="single" w:sz="4" w:space="0" w:color="auto"/>
              <w:right w:val="single" w:sz="4" w:space="0" w:color="auto"/>
            </w:tcBorders>
            <w:shd w:val="clear" w:color="000000" w:fill="FFFFFF"/>
            <w:vAlign w:val="center"/>
            <w:hideMark/>
          </w:tcPr>
          <w:p w14:paraId="30A1B0BA"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460589CA"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R$ 299,57</w:t>
            </w:r>
          </w:p>
        </w:tc>
        <w:tc>
          <w:tcPr>
            <w:tcW w:w="1580" w:type="dxa"/>
            <w:tcBorders>
              <w:top w:val="nil"/>
              <w:left w:val="nil"/>
              <w:bottom w:val="single" w:sz="4" w:space="0" w:color="auto"/>
              <w:right w:val="single" w:sz="4" w:space="0" w:color="auto"/>
            </w:tcBorders>
            <w:vAlign w:val="center"/>
            <w:hideMark/>
          </w:tcPr>
          <w:p w14:paraId="5D83E964"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19.472,05 </w:t>
            </w:r>
          </w:p>
        </w:tc>
      </w:tr>
      <w:tr w:rsidR="00DE1638" w:rsidRPr="00DE1638" w14:paraId="56685452" w14:textId="77777777" w:rsidTr="00DE1638">
        <w:trPr>
          <w:trHeight w:val="153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E625D15"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5</w:t>
            </w:r>
          </w:p>
        </w:tc>
        <w:tc>
          <w:tcPr>
            <w:tcW w:w="5258" w:type="dxa"/>
            <w:tcBorders>
              <w:top w:val="nil"/>
              <w:left w:val="nil"/>
              <w:bottom w:val="single" w:sz="4" w:space="0" w:color="auto"/>
              <w:right w:val="single" w:sz="4" w:space="0" w:color="auto"/>
            </w:tcBorders>
            <w:hideMark/>
          </w:tcPr>
          <w:p w14:paraId="5E99D6B4"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VÍDEO CISTOSCÓPIO FLEXÍVEL</w:t>
            </w:r>
            <w:r w:rsidRPr="00DE1638">
              <w:rPr>
                <w:rFonts w:eastAsia="Times New Roman" w:cs="Calibri"/>
                <w:color w:val="000000"/>
                <w:sz w:val="20"/>
                <w:szCs w:val="20"/>
                <w:lang w:eastAsia="pt-BR"/>
              </w:rPr>
              <w:br/>
              <w:t xml:space="preserve">Sistema completo de cistoscopia flexível com sistema de iluminação LED, gravação e captura de imagem de alta definição, com </w:t>
            </w:r>
            <w:proofErr w:type="spellStart"/>
            <w:r w:rsidRPr="00DE1638">
              <w:rPr>
                <w:rFonts w:eastAsia="Times New Roman" w:cs="Calibri"/>
                <w:color w:val="000000"/>
                <w:sz w:val="20"/>
                <w:szCs w:val="20"/>
                <w:lang w:eastAsia="pt-BR"/>
              </w:rPr>
              <w:t>videoprocessador</w:t>
            </w:r>
            <w:proofErr w:type="spellEnd"/>
            <w:r w:rsidRPr="00DE1638">
              <w:rPr>
                <w:rFonts w:eastAsia="Times New Roman" w:cs="Calibri"/>
                <w:color w:val="000000"/>
                <w:sz w:val="20"/>
                <w:szCs w:val="20"/>
                <w:lang w:eastAsia="pt-BR"/>
              </w:rPr>
              <w:t xml:space="preserve"> e monitor. </w:t>
            </w:r>
            <w:proofErr w:type="spellStart"/>
            <w:r w:rsidRPr="00DE1638">
              <w:rPr>
                <w:rFonts w:eastAsia="Times New Roman" w:cs="Calibri"/>
                <w:color w:val="000000"/>
                <w:sz w:val="20"/>
                <w:szCs w:val="20"/>
                <w:lang w:eastAsia="pt-BR"/>
              </w:rPr>
              <w:t>Cistoscópio</w:t>
            </w:r>
            <w:proofErr w:type="spellEnd"/>
            <w:r w:rsidRPr="00DE1638">
              <w:rPr>
                <w:rFonts w:eastAsia="Times New Roman" w:cs="Calibri"/>
                <w:color w:val="000000"/>
                <w:sz w:val="20"/>
                <w:szCs w:val="20"/>
                <w:lang w:eastAsia="pt-BR"/>
              </w:rPr>
              <w:t xml:space="preserve"> com 4,9mm de diâmetro, canal de trabalho 2,2mm, angulação de 210°, </w:t>
            </w:r>
            <w:proofErr w:type="spellStart"/>
            <w:r w:rsidRPr="00DE1638">
              <w:rPr>
                <w:rFonts w:eastAsia="Times New Roman" w:cs="Calibri"/>
                <w:color w:val="000000"/>
                <w:sz w:val="20"/>
                <w:szCs w:val="20"/>
                <w:lang w:eastAsia="pt-BR"/>
              </w:rPr>
              <w:t>comrimento</w:t>
            </w:r>
            <w:proofErr w:type="spellEnd"/>
            <w:r w:rsidRPr="00DE1638">
              <w:rPr>
                <w:rFonts w:eastAsia="Times New Roman" w:cs="Calibri"/>
                <w:color w:val="000000"/>
                <w:sz w:val="20"/>
                <w:szCs w:val="20"/>
                <w:lang w:eastAsia="pt-BR"/>
              </w:rPr>
              <w:t xml:space="preserve"> de 380mm a 600mm, profundidade de campo 3-50mm.</w:t>
            </w:r>
          </w:p>
        </w:tc>
        <w:tc>
          <w:tcPr>
            <w:tcW w:w="913" w:type="dxa"/>
            <w:tcBorders>
              <w:top w:val="nil"/>
              <w:left w:val="nil"/>
              <w:bottom w:val="single" w:sz="4" w:space="0" w:color="auto"/>
              <w:right w:val="single" w:sz="4" w:space="0" w:color="auto"/>
            </w:tcBorders>
            <w:noWrap/>
            <w:vAlign w:val="center"/>
            <w:hideMark/>
          </w:tcPr>
          <w:p w14:paraId="4ECE9CB1"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w:t>
            </w:r>
          </w:p>
        </w:tc>
        <w:tc>
          <w:tcPr>
            <w:tcW w:w="194" w:type="dxa"/>
            <w:tcBorders>
              <w:top w:val="nil"/>
              <w:left w:val="nil"/>
              <w:bottom w:val="single" w:sz="4" w:space="0" w:color="auto"/>
              <w:right w:val="single" w:sz="4" w:space="0" w:color="auto"/>
            </w:tcBorders>
            <w:shd w:val="clear" w:color="000000" w:fill="FFFFFF"/>
            <w:vAlign w:val="center"/>
            <w:hideMark/>
          </w:tcPr>
          <w:p w14:paraId="675E2251"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21576C79"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R$ 307.000,00</w:t>
            </w:r>
          </w:p>
        </w:tc>
        <w:tc>
          <w:tcPr>
            <w:tcW w:w="1580" w:type="dxa"/>
            <w:tcBorders>
              <w:top w:val="nil"/>
              <w:left w:val="nil"/>
              <w:bottom w:val="single" w:sz="4" w:space="0" w:color="auto"/>
              <w:right w:val="single" w:sz="4" w:space="0" w:color="auto"/>
            </w:tcBorders>
            <w:vAlign w:val="center"/>
            <w:hideMark/>
          </w:tcPr>
          <w:p w14:paraId="31E918C7"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307.000,00 </w:t>
            </w:r>
          </w:p>
        </w:tc>
      </w:tr>
      <w:tr w:rsidR="00DE1638" w:rsidRPr="00DE1638" w14:paraId="364CBDD0" w14:textId="77777777" w:rsidTr="00DE1638">
        <w:trPr>
          <w:trHeight w:val="841"/>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B77B94F"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6</w:t>
            </w:r>
          </w:p>
        </w:tc>
        <w:tc>
          <w:tcPr>
            <w:tcW w:w="5258" w:type="dxa"/>
            <w:tcBorders>
              <w:top w:val="nil"/>
              <w:left w:val="nil"/>
              <w:bottom w:val="single" w:sz="4" w:space="0" w:color="auto"/>
              <w:right w:val="single" w:sz="4" w:space="0" w:color="auto"/>
            </w:tcBorders>
            <w:hideMark/>
          </w:tcPr>
          <w:p w14:paraId="3B0CFEA4"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APARELHO DE ANESTESIA</w:t>
            </w:r>
            <w:r w:rsidRPr="00DE1638">
              <w:rPr>
                <w:rFonts w:eastAsia="Times New Roman" w:cs="Calibri"/>
                <w:color w:val="000000"/>
                <w:sz w:val="20"/>
                <w:szCs w:val="20"/>
                <w:lang w:eastAsia="pt-BR"/>
              </w:rPr>
              <w:br/>
              <w:t xml:space="preserve">Estação de trabalho de anestesia integrada compatível com pacientes adultos, pediátricos e neonatais, de alta tecnologia, com modos </w:t>
            </w:r>
            <w:proofErr w:type="spellStart"/>
            <w:r w:rsidRPr="00DE1638">
              <w:rPr>
                <w:rFonts w:eastAsia="Times New Roman" w:cs="Calibri"/>
                <w:color w:val="000000"/>
                <w:sz w:val="20"/>
                <w:szCs w:val="20"/>
                <w:lang w:eastAsia="pt-BR"/>
              </w:rPr>
              <w:t>vetilatórios</w:t>
            </w:r>
            <w:proofErr w:type="spellEnd"/>
            <w:r w:rsidRPr="00DE1638">
              <w:rPr>
                <w:rFonts w:eastAsia="Times New Roman" w:cs="Calibri"/>
                <w:color w:val="000000"/>
                <w:sz w:val="20"/>
                <w:szCs w:val="20"/>
                <w:lang w:eastAsia="pt-BR"/>
              </w:rPr>
              <w:t xml:space="preserve"> avançados e design ergonômico. Características: Sistema disposto em estante com 04 rodízios de 5", preferencialmente com travas, 02 gavetas, tela LCD/LED touchscreen de 12" ou 15" com resolução mínima de 800x600, bateria de lítio com autonomia mínima de 90 minutos, 01 conector de fonte de alimentação, bivolt, conectores de comunicação RJ45 e USB. Sistema pneumático compatível com gases O2, N2O, AR com cilindros reserva, válvula de fluxo do ventilador de 1~100 L/min, válvula de escape controlada eletronicamente ou mecanicamente dentro do ventilador, intervalo de AR, N2O e O2 de 0~10 L/Min, alta precisão das marcas da escala, </w:t>
            </w:r>
            <w:proofErr w:type="spellStart"/>
            <w:r w:rsidRPr="00DE1638">
              <w:rPr>
                <w:rFonts w:eastAsia="Times New Roman" w:cs="Calibri"/>
                <w:color w:val="000000"/>
                <w:sz w:val="20"/>
                <w:szCs w:val="20"/>
                <w:lang w:eastAsia="pt-BR"/>
              </w:rPr>
              <w:t>fluxômetro</w:t>
            </w:r>
            <w:proofErr w:type="spellEnd"/>
            <w:r w:rsidRPr="00DE1638">
              <w:rPr>
                <w:rFonts w:eastAsia="Times New Roman" w:cs="Calibri"/>
                <w:color w:val="000000"/>
                <w:sz w:val="20"/>
                <w:szCs w:val="20"/>
                <w:lang w:eastAsia="pt-BR"/>
              </w:rPr>
              <w:t xml:space="preserve"> flutuante de 0~15 L/Min, 02 vaporizadores de anestesia com controle de medição, válvula de oxigenação rápida, aparelho de absorção de CO2, aquecimento de circuito respiratório, intervalo do manômetro -20~100 cmH2O, exatidão de ± 4% da leitura a total da escala + 4% da leitura real. Modo de </w:t>
            </w:r>
            <w:r w:rsidRPr="00DE1638">
              <w:rPr>
                <w:rFonts w:eastAsia="Times New Roman" w:cs="Calibri"/>
                <w:color w:val="000000"/>
                <w:sz w:val="20"/>
                <w:szCs w:val="20"/>
                <w:lang w:eastAsia="pt-BR"/>
              </w:rPr>
              <w:lastRenderedPageBreak/>
              <w:t xml:space="preserve">operação com ventilação mecânica VCV, PCV, SIMV-VC, SIMV-PC,CPAP/PSV, PRVC, SIMV-PRVC, manual e </w:t>
            </w:r>
            <w:proofErr w:type="spellStart"/>
            <w:r w:rsidRPr="00DE1638">
              <w:rPr>
                <w:rFonts w:eastAsia="Times New Roman" w:cs="Calibri"/>
                <w:color w:val="000000"/>
                <w:sz w:val="20"/>
                <w:szCs w:val="20"/>
                <w:lang w:eastAsia="pt-BR"/>
              </w:rPr>
              <w:t>bypass</w:t>
            </w:r>
            <w:proofErr w:type="spellEnd"/>
            <w:r w:rsidRPr="00DE1638">
              <w:rPr>
                <w:rFonts w:eastAsia="Times New Roman" w:cs="Calibri"/>
                <w:color w:val="000000"/>
                <w:sz w:val="20"/>
                <w:szCs w:val="20"/>
                <w:lang w:eastAsia="pt-BR"/>
              </w:rPr>
              <w:t xml:space="preserve"> cardíaco, sistemas de segurança e alarmes de alta prioridade, sensor de oxigênio, detecção de respiração, ritmo de respiração de 0 a 150 ± 1 respirações/min, módulo de análise de gases integrado, com monitorização contínua de O2, CO2, N2O e agentes anestésicos (EtO2,FiO2, EtCO2, FiCO2, concentração em MAC), com tecnologia infravermelha não dispersiva (NDIR) ou equivalente, filtro  em aço inoxidável com dimensão dos poros de 60 </w:t>
            </w:r>
            <w:proofErr w:type="spellStart"/>
            <w:r w:rsidRPr="00DE1638">
              <w:rPr>
                <w:rFonts w:eastAsia="Times New Roman" w:cs="Calibri"/>
                <w:color w:val="000000"/>
                <w:sz w:val="20"/>
                <w:szCs w:val="20"/>
                <w:lang w:eastAsia="pt-BR"/>
              </w:rPr>
              <w:t>μm</w:t>
            </w:r>
            <w:proofErr w:type="spellEnd"/>
            <w:r w:rsidRPr="00DE1638">
              <w:rPr>
                <w:rFonts w:eastAsia="Times New Roman" w:cs="Calibri"/>
                <w:color w:val="000000"/>
                <w:sz w:val="20"/>
                <w:szCs w:val="20"/>
                <w:lang w:eastAsia="pt-BR"/>
              </w:rPr>
              <w:t xml:space="preserve"> ~ 100 </w:t>
            </w:r>
            <w:proofErr w:type="spellStart"/>
            <w:r w:rsidRPr="00DE1638">
              <w:rPr>
                <w:rFonts w:eastAsia="Times New Roman" w:cs="Calibri"/>
                <w:color w:val="000000"/>
                <w:sz w:val="20"/>
                <w:szCs w:val="20"/>
                <w:lang w:eastAsia="pt-BR"/>
              </w:rPr>
              <w:t>μm</w:t>
            </w:r>
            <w:proofErr w:type="spellEnd"/>
            <w:r w:rsidRPr="00DE1638">
              <w:rPr>
                <w:rFonts w:eastAsia="Times New Roman" w:cs="Calibri"/>
                <w:color w:val="000000"/>
                <w:sz w:val="20"/>
                <w:szCs w:val="20"/>
                <w:lang w:eastAsia="pt-BR"/>
              </w:rPr>
              <w:t>, sistema de controle de fluxo principal com intervalo de monitoração de 0 L/min~10L/min,  controle do fluxo de gás auxiliar com intervalo de monitoração: 0 L/min~15L/min.</w:t>
            </w:r>
          </w:p>
        </w:tc>
        <w:tc>
          <w:tcPr>
            <w:tcW w:w="913" w:type="dxa"/>
            <w:tcBorders>
              <w:top w:val="nil"/>
              <w:left w:val="nil"/>
              <w:bottom w:val="single" w:sz="4" w:space="0" w:color="auto"/>
              <w:right w:val="single" w:sz="4" w:space="0" w:color="auto"/>
            </w:tcBorders>
            <w:noWrap/>
            <w:vAlign w:val="center"/>
            <w:hideMark/>
          </w:tcPr>
          <w:p w14:paraId="7C91A5A1"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lastRenderedPageBreak/>
              <w:t>1</w:t>
            </w:r>
          </w:p>
        </w:tc>
        <w:tc>
          <w:tcPr>
            <w:tcW w:w="194" w:type="dxa"/>
            <w:tcBorders>
              <w:top w:val="nil"/>
              <w:left w:val="nil"/>
              <w:bottom w:val="single" w:sz="4" w:space="0" w:color="auto"/>
              <w:right w:val="single" w:sz="4" w:space="0" w:color="auto"/>
            </w:tcBorders>
            <w:shd w:val="clear" w:color="000000" w:fill="FFFFFF"/>
            <w:vAlign w:val="center"/>
            <w:hideMark/>
          </w:tcPr>
          <w:p w14:paraId="7A8BF956"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66E94F27"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R$ 331.701,00</w:t>
            </w:r>
          </w:p>
        </w:tc>
        <w:tc>
          <w:tcPr>
            <w:tcW w:w="1580" w:type="dxa"/>
            <w:tcBorders>
              <w:top w:val="nil"/>
              <w:left w:val="nil"/>
              <w:bottom w:val="single" w:sz="4" w:space="0" w:color="auto"/>
              <w:right w:val="single" w:sz="4" w:space="0" w:color="auto"/>
            </w:tcBorders>
            <w:vAlign w:val="center"/>
            <w:hideMark/>
          </w:tcPr>
          <w:p w14:paraId="1F8E6F33"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331.701,00 </w:t>
            </w:r>
          </w:p>
        </w:tc>
      </w:tr>
      <w:tr w:rsidR="00DE1638" w:rsidRPr="00DE1638" w14:paraId="38DE0F30" w14:textId="77777777" w:rsidTr="00DE1638">
        <w:trPr>
          <w:trHeight w:val="510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91A9693"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7</w:t>
            </w:r>
          </w:p>
        </w:tc>
        <w:tc>
          <w:tcPr>
            <w:tcW w:w="5258" w:type="dxa"/>
            <w:tcBorders>
              <w:top w:val="nil"/>
              <w:left w:val="nil"/>
              <w:bottom w:val="single" w:sz="4" w:space="0" w:color="auto"/>
              <w:right w:val="single" w:sz="4" w:space="0" w:color="auto"/>
            </w:tcBorders>
            <w:hideMark/>
          </w:tcPr>
          <w:p w14:paraId="4C0F6037"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SISTEMA DE ULTRASSONOGRAFIA</w:t>
            </w:r>
            <w:r w:rsidRPr="00DE1638">
              <w:rPr>
                <w:rFonts w:eastAsia="Times New Roman" w:cs="Calibri"/>
                <w:color w:val="000000"/>
                <w:sz w:val="20"/>
                <w:szCs w:val="20"/>
                <w:lang w:eastAsia="pt-BR"/>
              </w:rPr>
              <w:br/>
              <w:t xml:space="preserve">Aparelho de ultrassonografia compacto, de fácil utilização, inicialização rápida, layout ergonômico e intuitivo. Aplicável em múltiplas especialidades como ginecologia/obstetrícia, cardiologia, vascular, abdominal, musculoesquelético e medicina geral. Monitor principal de 21”, com regulagem ajustável, tela secundária touchscreen de 8” ou 12”, teclado retroiluminado, chassi compacto, com estrutura reforçada para transporte, rodízios reforçados com sistema de travamento, até 6 portas ativas para transdutores. Tecnologia de processamento de imagens em alta definição para maior clareza e resolução, modos de imagem: Doppler Pulsado, Doppler Colorido e Doppler de Onda Contínua, compatível com transdutores: convexos, lineares, setoriais, </w:t>
            </w:r>
            <w:proofErr w:type="spellStart"/>
            <w:r w:rsidRPr="00DE1638">
              <w:rPr>
                <w:rFonts w:eastAsia="Times New Roman" w:cs="Calibri"/>
                <w:color w:val="000000"/>
                <w:sz w:val="20"/>
                <w:szCs w:val="20"/>
                <w:lang w:eastAsia="pt-BR"/>
              </w:rPr>
              <w:t>endocavitários</w:t>
            </w:r>
            <w:proofErr w:type="spellEnd"/>
            <w:r w:rsidRPr="00DE1638">
              <w:rPr>
                <w:rFonts w:eastAsia="Times New Roman" w:cs="Calibri"/>
                <w:color w:val="000000"/>
                <w:sz w:val="20"/>
                <w:szCs w:val="20"/>
                <w:lang w:eastAsia="pt-BR"/>
              </w:rPr>
              <w:t xml:space="preserve"> e 3D/4D. Integração com sistemas hospitalares (DICOM/PACS), conectividade via USB, HDMI e Rede, armazenamento interno expansível. Aplicável em Cardiologia Adulto e Pediátrica, Vascular, Abdome Geral, Ginecologia e Obstetrícia, Partes Moles e Musculoesquelético. Transdutores inclusos: 01 transdutor cardíaco adulto, 01 transdutor cardíaco pediátrico, 01 transdutor abdominal, 01 transdutor vascular, 01 transdutor </w:t>
            </w:r>
            <w:proofErr w:type="spellStart"/>
            <w:r w:rsidRPr="00DE1638">
              <w:rPr>
                <w:rFonts w:eastAsia="Times New Roman" w:cs="Calibri"/>
                <w:color w:val="000000"/>
                <w:sz w:val="20"/>
                <w:szCs w:val="20"/>
                <w:lang w:eastAsia="pt-BR"/>
              </w:rPr>
              <w:t>endovaginal</w:t>
            </w:r>
            <w:proofErr w:type="spellEnd"/>
            <w:r w:rsidRPr="00DE1638">
              <w:rPr>
                <w:rFonts w:eastAsia="Times New Roman" w:cs="Calibri"/>
                <w:color w:val="000000"/>
                <w:sz w:val="20"/>
                <w:szCs w:val="20"/>
                <w:lang w:eastAsia="pt-BR"/>
              </w:rPr>
              <w:t xml:space="preserve">. </w:t>
            </w:r>
          </w:p>
        </w:tc>
        <w:tc>
          <w:tcPr>
            <w:tcW w:w="913" w:type="dxa"/>
            <w:tcBorders>
              <w:top w:val="nil"/>
              <w:left w:val="nil"/>
              <w:bottom w:val="single" w:sz="4" w:space="0" w:color="auto"/>
              <w:right w:val="single" w:sz="4" w:space="0" w:color="auto"/>
            </w:tcBorders>
            <w:noWrap/>
            <w:vAlign w:val="center"/>
            <w:hideMark/>
          </w:tcPr>
          <w:p w14:paraId="04EAFD85"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4</w:t>
            </w:r>
          </w:p>
        </w:tc>
        <w:tc>
          <w:tcPr>
            <w:tcW w:w="194" w:type="dxa"/>
            <w:tcBorders>
              <w:top w:val="nil"/>
              <w:left w:val="nil"/>
              <w:bottom w:val="single" w:sz="4" w:space="0" w:color="auto"/>
              <w:right w:val="single" w:sz="4" w:space="0" w:color="auto"/>
            </w:tcBorders>
            <w:shd w:val="clear" w:color="000000" w:fill="FFFFFF"/>
            <w:vAlign w:val="center"/>
            <w:hideMark/>
          </w:tcPr>
          <w:p w14:paraId="460C7B2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67DC9A7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R$ 286.894,44</w:t>
            </w:r>
          </w:p>
        </w:tc>
        <w:tc>
          <w:tcPr>
            <w:tcW w:w="1580" w:type="dxa"/>
            <w:tcBorders>
              <w:top w:val="nil"/>
              <w:left w:val="nil"/>
              <w:bottom w:val="single" w:sz="4" w:space="0" w:color="auto"/>
              <w:right w:val="single" w:sz="4" w:space="0" w:color="auto"/>
            </w:tcBorders>
            <w:vAlign w:val="center"/>
            <w:hideMark/>
          </w:tcPr>
          <w:p w14:paraId="151DF21D"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w:t>
            </w:r>
            <w:proofErr w:type="gramStart"/>
            <w:r w:rsidRPr="00DE1638">
              <w:rPr>
                <w:rFonts w:ascii="Times New Roman" w:eastAsia="Times New Roman" w:hAnsi="Times New Roman"/>
                <w:b/>
                <w:bCs/>
                <w:sz w:val="20"/>
                <w:szCs w:val="20"/>
                <w:lang w:eastAsia="pt-BR"/>
              </w:rPr>
              <w:t>$  1.147.577</w:t>
            </w:r>
            <w:proofErr w:type="gramEnd"/>
            <w:r w:rsidRPr="00DE1638">
              <w:rPr>
                <w:rFonts w:ascii="Times New Roman" w:eastAsia="Times New Roman" w:hAnsi="Times New Roman"/>
                <w:b/>
                <w:bCs/>
                <w:sz w:val="20"/>
                <w:szCs w:val="20"/>
                <w:lang w:eastAsia="pt-BR"/>
              </w:rPr>
              <w:t xml:space="preserve">,76 </w:t>
            </w:r>
          </w:p>
        </w:tc>
      </w:tr>
      <w:tr w:rsidR="00DE1638" w:rsidRPr="00DE1638" w14:paraId="04233ED2" w14:textId="77777777" w:rsidTr="00DE1638">
        <w:trPr>
          <w:trHeight w:val="637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39F9774F"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lastRenderedPageBreak/>
              <w:t>8</w:t>
            </w:r>
          </w:p>
        </w:tc>
        <w:tc>
          <w:tcPr>
            <w:tcW w:w="5258" w:type="dxa"/>
            <w:tcBorders>
              <w:top w:val="nil"/>
              <w:left w:val="nil"/>
              <w:bottom w:val="single" w:sz="4" w:space="0" w:color="auto"/>
              <w:right w:val="single" w:sz="4" w:space="0" w:color="auto"/>
            </w:tcBorders>
            <w:hideMark/>
          </w:tcPr>
          <w:p w14:paraId="3262E77E"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BISTURI ELETRÔNICO</w:t>
            </w:r>
            <w:r w:rsidRPr="00DE1638">
              <w:rPr>
                <w:rFonts w:eastAsia="Times New Roman" w:cs="Calibri"/>
                <w:color w:val="000000"/>
                <w:sz w:val="20"/>
                <w:szCs w:val="20"/>
                <w:lang w:eastAsia="pt-BR"/>
              </w:rPr>
              <w:br/>
              <w:t xml:space="preserve">Bisturi eletrônico microprocessado, destinado a procedimentos cirúrgicos permitindo corte e coagulação tecidual de forma segura, precisa e controlada, modos monopolar e bipolar. Características: Painel à prova d’água, com design moderno e intuitivo, displays independentes para corte e coagulação, tecnologia microprocessada, com controle automático de potência (sistema de autorregulação). Modos de operação monopolar: corte puro, corte blend, coagulação forçada, coagulação spray. Modos de operação bipolar: corte bipolar, coagulação bipolar padrão e de baixa tensão. Ajuste de potência em ampla faixa (até 300 W em monopolar), regulável em incrementos finos, com indicação clara de modo ativo e potência selecionada. Sistema de autoteste de segurança ao ligar o equipamento. Alarmes sonoros e visuais para mau contato da placa neutra, sobrecarga e mau funcionamento. Conector para caneta monopolar, conector para acessórios bipolares e porta para pedal de comando. Proteção contra desfibrilação e compatibilidade com sistemas de monitorização de paciente. Sistema de ventilação natural por </w:t>
            </w:r>
            <w:proofErr w:type="spellStart"/>
            <w:proofErr w:type="gramStart"/>
            <w:r w:rsidRPr="00DE1638">
              <w:rPr>
                <w:rFonts w:eastAsia="Times New Roman" w:cs="Calibri"/>
                <w:color w:val="000000"/>
                <w:sz w:val="20"/>
                <w:szCs w:val="20"/>
                <w:lang w:eastAsia="pt-BR"/>
              </w:rPr>
              <w:t>convecção.Voltagem</w:t>
            </w:r>
            <w:proofErr w:type="spellEnd"/>
            <w:proofErr w:type="gramEnd"/>
            <w:r w:rsidRPr="00DE1638">
              <w:rPr>
                <w:rFonts w:eastAsia="Times New Roman" w:cs="Calibri"/>
                <w:color w:val="000000"/>
                <w:sz w:val="20"/>
                <w:szCs w:val="20"/>
                <w:lang w:eastAsia="pt-BR"/>
              </w:rPr>
              <w:t>: 110/220 Volts. Acessórios: Caneta cirúrgica com botão de acionamento e cabos, compatíveis com pontas removíveis (agulha, lâmina, esfera, alça). Placa neutra reutilizável ou descartável, com cabo de conexão e monitoramento contínuo de contato com a pele. Pedal de acionamento para comando alternativo (monopolar e/ou bipolar). Conjunto inicial de eletrodos para corte e coagulação e pontas para caneta. Cabos de conexão para todos os acessórios.</w:t>
            </w:r>
          </w:p>
        </w:tc>
        <w:tc>
          <w:tcPr>
            <w:tcW w:w="913" w:type="dxa"/>
            <w:tcBorders>
              <w:top w:val="nil"/>
              <w:left w:val="nil"/>
              <w:bottom w:val="single" w:sz="4" w:space="0" w:color="auto"/>
              <w:right w:val="single" w:sz="4" w:space="0" w:color="auto"/>
            </w:tcBorders>
            <w:noWrap/>
            <w:vAlign w:val="center"/>
            <w:hideMark/>
          </w:tcPr>
          <w:p w14:paraId="1757A5CB"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w:t>
            </w:r>
          </w:p>
        </w:tc>
        <w:tc>
          <w:tcPr>
            <w:tcW w:w="194" w:type="dxa"/>
            <w:tcBorders>
              <w:top w:val="nil"/>
              <w:left w:val="nil"/>
              <w:bottom w:val="single" w:sz="4" w:space="0" w:color="auto"/>
              <w:right w:val="single" w:sz="4" w:space="0" w:color="auto"/>
            </w:tcBorders>
            <w:shd w:val="clear" w:color="000000" w:fill="FFFFFF"/>
            <w:vAlign w:val="center"/>
            <w:hideMark/>
          </w:tcPr>
          <w:p w14:paraId="1880082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02C4BA5A"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R$ 17.061,91</w:t>
            </w:r>
          </w:p>
        </w:tc>
        <w:tc>
          <w:tcPr>
            <w:tcW w:w="1580" w:type="dxa"/>
            <w:tcBorders>
              <w:top w:val="nil"/>
              <w:left w:val="nil"/>
              <w:bottom w:val="single" w:sz="4" w:space="0" w:color="auto"/>
              <w:right w:val="single" w:sz="4" w:space="0" w:color="auto"/>
            </w:tcBorders>
            <w:vAlign w:val="center"/>
            <w:hideMark/>
          </w:tcPr>
          <w:p w14:paraId="502DB26F"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17.061,91 </w:t>
            </w:r>
          </w:p>
        </w:tc>
      </w:tr>
      <w:tr w:rsidR="00DE1638" w:rsidRPr="00DE1638" w14:paraId="69A0EFF8" w14:textId="77777777" w:rsidTr="00DE1638">
        <w:trPr>
          <w:trHeight w:val="739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72DB762"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lastRenderedPageBreak/>
              <w:t>9</w:t>
            </w:r>
          </w:p>
        </w:tc>
        <w:tc>
          <w:tcPr>
            <w:tcW w:w="5258" w:type="dxa"/>
            <w:tcBorders>
              <w:top w:val="nil"/>
              <w:left w:val="nil"/>
              <w:bottom w:val="single" w:sz="4" w:space="0" w:color="auto"/>
              <w:right w:val="single" w:sz="4" w:space="0" w:color="auto"/>
            </w:tcBorders>
            <w:hideMark/>
          </w:tcPr>
          <w:p w14:paraId="0FE1142E"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SISTEMA DE ULTRASSONOGRAFIA ENDOBRÔNQUICA (EBUS)</w:t>
            </w:r>
            <w:r w:rsidRPr="00DE1638">
              <w:rPr>
                <w:rFonts w:eastAsia="Times New Roman" w:cs="Calibri"/>
                <w:color w:val="000000"/>
                <w:sz w:val="20"/>
                <w:szCs w:val="20"/>
                <w:lang w:eastAsia="pt-BR"/>
              </w:rPr>
              <w:br/>
              <w:t xml:space="preserve">Sistema completo para realização de ultrassonografia </w:t>
            </w:r>
            <w:proofErr w:type="spellStart"/>
            <w:r w:rsidRPr="00DE1638">
              <w:rPr>
                <w:rFonts w:eastAsia="Times New Roman" w:cs="Calibri"/>
                <w:color w:val="000000"/>
                <w:sz w:val="20"/>
                <w:szCs w:val="20"/>
                <w:lang w:eastAsia="pt-BR"/>
              </w:rPr>
              <w:t>endobrônquica</w:t>
            </w:r>
            <w:proofErr w:type="spellEnd"/>
            <w:r w:rsidRPr="00DE1638">
              <w:rPr>
                <w:rFonts w:eastAsia="Times New Roman" w:cs="Calibri"/>
                <w:color w:val="000000"/>
                <w:sz w:val="20"/>
                <w:szCs w:val="20"/>
                <w:lang w:eastAsia="pt-BR"/>
              </w:rPr>
              <w:t xml:space="preserve"> em tempo real, composto por broncoscópio linear com transdutor convexo integrado, processador de imagem em alta definição, processador de ultrassom dedicado e monitor. Características: Estante metálica com rodízios, com prateleiras reforçadas para suporte de todos os equipamentos do sistema e organização de cabos. Monitor de no mínimo 19 polegadas, resolução mínima 1920 × 1080 (Full HD), painel compatível com sinais digitais de alta definição. Processador de imagem para endoscopia: Unidade única com processamento digital de sinais. Múltiplos modos de realce de imagem para diferenciação de tecidos e estruturas vasculares. Funções automáticas de congelamento de imagem, foco dinâmico e ajuste digital de contraste. Conector rápido à prova d’água, múltiplas saídas digitais (HD-SDI, DVI) e analógicas. Processador de ultrassom para endoscopia: Modos de imagem: </w:t>
            </w:r>
            <w:proofErr w:type="spellStart"/>
            <w:r w:rsidRPr="00DE1638">
              <w:rPr>
                <w:rFonts w:eastAsia="Times New Roman" w:cs="Calibri"/>
                <w:color w:val="000000"/>
                <w:sz w:val="20"/>
                <w:szCs w:val="20"/>
                <w:lang w:eastAsia="pt-BR"/>
              </w:rPr>
              <w:t>B-mode</w:t>
            </w:r>
            <w:proofErr w:type="spellEnd"/>
            <w:r w:rsidRPr="00DE1638">
              <w:rPr>
                <w:rFonts w:eastAsia="Times New Roman" w:cs="Calibri"/>
                <w:color w:val="000000"/>
                <w:sz w:val="20"/>
                <w:szCs w:val="20"/>
                <w:lang w:eastAsia="pt-BR"/>
              </w:rPr>
              <w:t xml:space="preserve">, imagem harmônica de tecidos, Doppler (colorido, </w:t>
            </w:r>
            <w:proofErr w:type="spellStart"/>
            <w:r w:rsidRPr="00DE1638">
              <w:rPr>
                <w:rFonts w:eastAsia="Times New Roman" w:cs="Calibri"/>
                <w:color w:val="000000"/>
                <w:sz w:val="20"/>
                <w:szCs w:val="20"/>
                <w:lang w:eastAsia="pt-BR"/>
              </w:rPr>
              <w:t>power</w:t>
            </w:r>
            <w:proofErr w:type="spellEnd"/>
            <w:r w:rsidRPr="00DE1638">
              <w:rPr>
                <w:rFonts w:eastAsia="Times New Roman" w:cs="Calibri"/>
                <w:color w:val="000000"/>
                <w:sz w:val="20"/>
                <w:szCs w:val="20"/>
                <w:lang w:eastAsia="pt-BR"/>
              </w:rPr>
              <w:t xml:space="preserve">, pulsado, fluxo de alta sensibilidade), elastografia, imagem contrastada e quantificação por onda de cisalhamento. Broncoscópio flexível: Ponta distal com transdutor convexo acoplado. Diâmetro externo distal ≤ 6,6 mm, canal de trabalho de 2,2 mm a 2,8mm. Comprimento de trabalho de aproximadamente 600 mm. Campo de visão de 80°, profundidade de foco de 2 a 50 mm. Angulação mínima de 160° para cima e 70° para baixo, visão oblíqua de aproximadamente 20°, compatível com agulhas para punção aspirativa </w:t>
            </w:r>
            <w:proofErr w:type="spellStart"/>
            <w:r w:rsidRPr="00DE1638">
              <w:rPr>
                <w:rFonts w:eastAsia="Times New Roman" w:cs="Calibri"/>
                <w:color w:val="000000"/>
                <w:sz w:val="20"/>
                <w:szCs w:val="20"/>
                <w:lang w:eastAsia="pt-BR"/>
              </w:rPr>
              <w:t>transbrônquica</w:t>
            </w:r>
            <w:proofErr w:type="spellEnd"/>
            <w:r w:rsidRPr="00DE1638">
              <w:rPr>
                <w:rFonts w:eastAsia="Times New Roman" w:cs="Calibri"/>
                <w:color w:val="000000"/>
                <w:sz w:val="20"/>
                <w:szCs w:val="20"/>
                <w:lang w:eastAsia="pt-BR"/>
              </w:rPr>
              <w:t xml:space="preserve"> em diferentes calibres. Acompanha Pinças de biópsia reutilizáveis, (estéreis), escovas citológicas para coleta de secreções e raspado bronquial, agulhas para punção </w:t>
            </w:r>
            <w:proofErr w:type="spellStart"/>
            <w:r w:rsidRPr="00DE1638">
              <w:rPr>
                <w:rFonts w:eastAsia="Times New Roman" w:cs="Calibri"/>
                <w:color w:val="000000"/>
                <w:sz w:val="20"/>
                <w:szCs w:val="20"/>
                <w:lang w:eastAsia="pt-BR"/>
              </w:rPr>
              <w:t>transbrônquica</w:t>
            </w:r>
            <w:proofErr w:type="spellEnd"/>
            <w:r w:rsidRPr="00DE1638">
              <w:rPr>
                <w:rFonts w:eastAsia="Times New Roman" w:cs="Calibri"/>
                <w:color w:val="000000"/>
                <w:sz w:val="20"/>
                <w:szCs w:val="20"/>
                <w:lang w:eastAsia="pt-BR"/>
              </w:rPr>
              <w:t xml:space="preserve"> e sonda de aspiração. (Similar ou equivalente a Olympus BF-P190 ou Pentax EB-1570K)</w:t>
            </w:r>
          </w:p>
        </w:tc>
        <w:tc>
          <w:tcPr>
            <w:tcW w:w="913" w:type="dxa"/>
            <w:tcBorders>
              <w:top w:val="nil"/>
              <w:left w:val="nil"/>
              <w:bottom w:val="single" w:sz="4" w:space="0" w:color="auto"/>
              <w:right w:val="single" w:sz="4" w:space="0" w:color="auto"/>
            </w:tcBorders>
            <w:noWrap/>
            <w:vAlign w:val="center"/>
            <w:hideMark/>
          </w:tcPr>
          <w:p w14:paraId="48CFD990"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w:t>
            </w:r>
          </w:p>
        </w:tc>
        <w:tc>
          <w:tcPr>
            <w:tcW w:w="194" w:type="dxa"/>
            <w:tcBorders>
              <w:top w:val="nil"/>
              <w:left w:val="nil"/>
              <w:bottom w:val="single" w:sz="4" w:space="0" w:color="auto"/>
              <w:right w:val="single" w:sz="4" w:space="0" w:color="auto"/>
            </w:tcBorders>
            <w:shd w:val="clear" w:color="000000" w:fill="FFFFFF"/>
            <w:vAlign w:val="center"/>
            <w:hideMark/>
          </w:tcPr>
          <w:p w14:paraId="68DA53A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1AC76464"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R$ 275.175,00</w:t>
            </w:r>
          </w:p>
        </w:tc>
        <w:tc>
          <w:tcPr>
            <w:tcW w:w="1580" w:type="dxa"/>
            <w:tcBorders>
              <w:top w:val="nil"/>
              <w:left w:val="nil"/>
              <w:bottom w:val="single" w:sz="4" w:space="0" w:color="auto"/>
              <w:right w:val="single" w:sz="4" w:space="0" w:color="auto"/>
            </w:tcBorders>
            <w:vAlign w:val="center"/>
            <w:hideMark/>
          </w:tcPr>
          <w:p w14:paraId="6E631170"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275.175,00 </w:t>
            </w:r>
          </w:p>
        </w:tc>
      </w:tr>
      <w:tr w:rsidR="00DE1638" w:rsidRPr="00DE1638" w14:paraId="6DC21246" w14:textId="77777777" w:rsidTr="00DE1638">
        <w:trPr>
          <w:trHeight w:val="819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E22E7B7"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lastRenderedPageBreak/>
              <w:t>10</w:t>
            </w:r>
          </w:p>
        </w:tc>
        <w:tc>
          <w:tcPr>
            <w:tcW w:w="5258" w:type="dxa"/>
            <w:tcBorders>
              <w:top w:val="nil"/>
              <w:left w:val="nil"/>
              <w:bottom w:val="nil"/>
              <w:right w:val="single" w:sz="4" w:space="0" w:color="auto"/>
            </w:tcBorders>
            <w:hideMark/>
          </w:tcPr>
          <w:p w14:paraId="7C204386"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TORRE DE VIDEOLAPAROSCOPIA</w:t>
            </w:r>
            <w:r w:rsidRPr="00DE1638">
              <w:rPr>
                <w:rFonts w:eastAsia="Times New Roman" w:cs="Calibri"/>
                <w:color w:val="000000"/>
                <w:sz w:val="20"/>
                <w:szCs w:val="20"/>
                <w:lang w:eastAsia="pt-BR"/>
              </w:rPr>
              <w:br/>
              <w:t xml:space="preserve">Sistema integrado para realização de cirurgias por videolaparoscopia, composto por microcâmera Full HD ou 4K, </w:t>
            </w:r>
            <w:proofErr w:type="spellStart"/>
            <w:r w:rsidRPr="00DE1638">
              <w:rPr>
                <w:rFonts w:eastAsia="Times New Roman" w:cs="Calibri"/>
                <w:color w:val="000000"/>
                <w:sz w:val="20"/>
                <w:szCs w:val="20"/>
                <w:lang w:eastAsia="pt-BR"/>
              </w:rPr>
              <w:t>insulflador</w:t>
            </w:r>
            <w:proofErr w:type="spellEnd"/>
            <w:r w:rsidRPr="00DE1638">
              <w:rPr>
                <w:rFonts w:eastAsia="Times New Roman" w:cs="Calibri"/>
                <w:color w:val="000000"/>
                <w:sz w:val="20"/>
                <w:szCs w:val="20"/>
                <w:lang w:eastAsia="pt-BR"/>
              </w:rPr>
              <w:t xml:space="preserve"> de O2, endoscópio e rack com rodízios. Características: Processador de imagens com resolução mínima de 1080x1920p, Full HD, sistema de gravação e captura de imagens, zoom ótico de até 2,5x, cabo com 3 metros de comprimento, totalmente imersível para limpeza e desinfecção, sensor CMOS 1/3 com botões programáveis, função balanço de branco, controle de ganho automático, saída de vídeo HDMI, porta USB. Monitor LED, full HD, de 24", resolução mínima de 1920x1080p, exibição PIP, entrada de vídeo HDMI e VGA no mínimo. </w:t>
            </w:r>
            <w:proofErr w:type="spellStart"/>
            <w:r w:rsidRPr="00DE1638">
              <w:rPr>
                <w:rFonts w:eastAsia="Times New Roman" w:cs="Calibri"/>
                <w:color w:val="000000"/>
                <w:sz w:val="20"/>
                <w:szCs w:val="20"/>
                <w:lang w:eastAsia="pt-BR"/>
              </w:rPr>
              <w:t>Insulflador</w:t>
            </w:r>
            <w:proofErr w:type="spellEnd"/>
            <w:r w:rsidRPr="00DE1638">
              <w:rPr>
                <w:rFonts w:eastAsia="Times New Roman" w:cs="Calibri"/>
                <w:color w:val="000000"/>
                <w:sz w:val="20"/>
                <w:szCs w:val="20"/>
                <w:lang w:eastAsia="pt-BR"/>
              </w:rPr>
              <w:t xml:space="preserve"> de O2 com sistema de aquecimento de gás, de 0 a 45l/min, painel digital, com indicação de reserva de gás, pressão, fluxo e volume consumido, alarme sonoro e visual, comutação automática, válvula de alívio de pressão, cabo de alimentação, mangueira de alta pressão, unidade de aquecimento, tubo de silicone </w:t>
            </w:r>
            <w:proofErr w:type="spellStart"/>
            <w:r w:rsidRPr="00DE1638">
              <w:rPr>
                <w:rFonts w:eastAsia="Times New Roman" w:cs="Calibri"/>
                <w:color w:val="000000"/>
                <w:sz w:val="20"/>
                <w:szCs w:val="20"/>
                <w:lang w:eastAsia="pt-BR"/>
              </w:rPr>
              <w:t>autoclavável</w:t>
            </w:r>
            <w:proofErr w:type="spellEnd"/>
            <w:r w:rsidRPr="00DE1638">
              <w:rPr>
                <w:rFonts w:eastAsia="Times New Roman" w:cs="Calibri"/>
                <w:color w:val="000000"/>
                <w:sz w:val="20"/>
                <w:szCs w:val="20"/>
                <w:lang w:eastAsia="pt-BR"/>
              </w:rPr>
              <w:t xml:space="preserve">, proteção contra entrada de água. Fonte de luz LED em fibra ótica, temperatura 6000k, vida útil acima de 30.000 horas, compatível com endoscópio rígido e flexível, controle de intensidade, cabo de alimentação de 2,5m. Endoscópios autoclaváveis, com ocular grande </w:t>
            </w:r>
            <w:proofErr w:type="gramStart"/>
            <w:r w:rsidRPr="00DE1638">
              <w:rPr>
                <w:rFonts w:eastAsia="Times New Roman" w:cs="Calibri"/>
                <w:color w:val="000000"/>
                <w:sz w:val="20"/>
                <w:szCs w:val="20"/>
                <w:lang w:eastAsia="pt-BR"/>
              </w:rPr>
              <w:t>angular,  0</w:t>
            </w:r>
            <w:proofErr w:type="gramEnd"/>
            <w:r w:rsidRPr="00DE1638">
              <w:rPr>
                <w:rFonts w:eastAsia="Times New Roman" w:cs="Calibri"/>
                <w:color w:val="000000"/>
                <w:sz w:val="20"/>
                <w:szCs w:val="20"/>
                <w:lang w:eastAsia="pt-BR"/>
              </w:rPr>
              <w:t>° e 30°, Full HD, 10mm de diâmetro, 30cm de comprimento.  Rack de transporte, resistente em tubos de aço carbono, com 01 prateleira fixa para monitor de vídeo e 03 prateleiras ajustáveis, 01 prateleira deslizante, para teclado, 01 gaveta, 04 rodízios 04", pintura eletrostática. Sistema bivolt. Kit de instrumentais composto por:</w:t>
            </w:r>
            <w:r w:rsidRPr="00DE1638">
              <w:rPr>
                <w:rFonts w:eastAsia="Times New Roman" w:cs="Calibri"/>
                <w:color w:val="000000"/>
                <w:sz w:val="20"/>
                <w:szCs w:val="20"/>
                <w:lang w:eastAsia="pt-BR"/>
              </w:rPr>
              <w:br/>
              <w:t xml:space="preserve">02 -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(Bainha) 10mm X 10cm; 01 – Obturador </w:t>
            </w:r>
            <w:proofErr w:type="spellStart"/>
            <w:r w:rsidRPr="00DE1638">
              <w:rPr>
                <w:rFonts w:eastAsia="Times New Roman" w:cs="Calibri"/>
                <w:color w:val="000000"/>
                <w:sz w:val="20"/>
                <w:szCs w:val="20"/>
                <w:lang w:eastAsia="pt-BR"/>
              </w:rPr>
              <w:t>Pta</w:t>
            </w:r>
            <w:proofErr w:type="spellEnd"/>
            <w:r w:rsidRPr="00DE1638">
              <w:rPr>
                <w:rFonts w:eastAsia="Times New Roman" w:cs="Calibri"/>
                <w:color w:val="000000"/>
                <w:sz w:val="20"/>
                <w:szCs w:val="20"/>
                <w:lang w:eastAsia="pt-BR"/>
              </w:rPr>
              <w:t xml:space="preserve"> Piramidal 10mm X 16cm; 01 – Obturador </w:t>
            </w:r>
            <w:proofErr w:type="spellStart"/>
            <w:r w:rsidRPr="00DE1638">
              <w:rPr>
                <w:rFonts w:eastAsia="Times New Roman" w:cs="Calibri"/>
                <w:color w:val="000000"/>
                <w:sz w:val="20"/>
                <w:szCs w:val="20"/>
                <w:lang w:eastAsia="pt-BR"/>
              </w:rPr>
              <w:t>Pta</w:t>
            </w:r>
            <w:proofErr w:type="spellEnd"/>
            <w:r w:rsidRPr="00DE1638">
              <w:rPr>
                <w:rFonts w:eastAsia="Times New Roman" w:cs="Calibri"/>
                <w:color w:val="000000"/>
                <w:sz w:val="20"/>
                <w:szCs w:val="20"/>
                <w:lang w:eastAsia="pt-BR"/>
              </w:rPr>
              <w:t xml:space="preserve"> Prot 10mm X 16cm; 03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(Bainha) 5mm X 11cm; 02 – Obturador </w:t>
            </w:r>
            <w:proofErr w:type="spellStart"/>
            <w:r w:rsidRPr="00DE1638">
              <w:rPr>
                <w:rFonts w:eastAsia="Times New Roman" w:cs="Calibri"/>
                <w:color w:val="000000"/>
                <w:sz w:val="20"/>
                <w:szCs w:val="20"/>
                <w:lang w:eastAsia="pt-BR"/>
              </w:rPr>
              <w:t>Pta</w:t>
            </w:r>
            <w:proofErr w:type="spellEnd"/>
            <w:r w:rsidRPr="00DE1638">
              <w:rPr>
                <w:rFonts w:eastAsia="Times New Roman" w:cs="Calibri"/>
                <w:color w:val="000000"/>
                <w:sz w:val="20"/>
                <w:szCs w:val="20"/>
                <w:lang w:eastAsia="pt-BR"/>
              </w:rPr>
              <w:t xml:space="preserve"> Piramidal 5mm X 17cm; 01 – Extrator E Redutor 10mm P 5mm </w:t>
            </w:r>
            <w:proofErr w:type="spellStart"/>
            <w:r w:rsidRPr="00DE1638">
              <w:rPr>
                <w:rFonts w:eastAsia="Times New Roman" w:cs="Calibri"/>
                <w:color w:val="000000"/>
                <w:sz w:val="20"/>
                <w:szCs w:val="20"/>
                <w:lang w:eastAsia="pt-BR"/>
              </w:rPr>
              <w:t>Diaf</w:t>
            </w:r>
            <w:proofErr w:type="spellEnd"/>
            <w:r w:rsidRPr="00DE1638">
              <w:rPr>
                <w:rFonts w:eastAsia="Times New Roman" w:cs="Calibri"/>
                <w:color w:val="000000"/>
                <w:sz w:val="20"/>
                <w:szCs w:val="20"/>
                <w:lang w:eastAsia="pt-BR"/>
              </w:rPr>
              <w:t xml:space="preserve"> 10mm X11cm; 01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Puncao</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Injecao</w:t>
            </w:r>
            <w:proofErr w:type="spellEnd"/>
            <w:r w:rsidRPr="00DE1638">
              <w:rPr>
                <w:rFonts w:eastAsia="Times New Roman" w:cs="Calibri"/>
                <w:color w:val="000000"/>
                <w:sz w:val="20"/>
                <w:szCs w:val="20"/>
                <w:lang w:eastAsia="pt-BR"/>
              </w:rPr>
              <w:t xml:space="preserve"> Agulha 2,1 5mmx36cm; 02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De </w:t>
            </w:r>
            <w:proofErr w:type="spellStart"/>
            <w:r w:rsidRPr="00DE1638">
              <w:rPr>
                <w:rFonts w:eastAsia="Times New Roman" w:cs="Calibri"/>
                <w:color w:val="000000"/>
                <w:sz w:val="20"/>
                <w:szCs w:val="20"/>
                <w:lang w:eastAsia="pt-BR"/>
              </w:rPr>
              <w:t>Disseccao</w:t>
            </w:r>
            <w:proofErr w:type="spellEnd"/>
            <w:r w:rsidRPr="00DE1638">
              <w:rPr>
                <w:rFonts w:eastAsia="Times New Roman" w:cs="Calibri"/>
                <w:color w:val="000000"/>
                <w:sz w:val="20"/>
                <w:szCs w:val="20"/>
                <w:lang w:eastAsia="pt-BR"/>
              </w:rPr>
              <w:t xml:space="preserve"> Tipo Gancho Ang Reto 5mmx36cm; 02 – Cabo </w:t>
            </w:r>
            <w:proofErr w:type="spellStart"/>
            <w:r w:rsidRPr="00DE1638">
              <w:rPr>
                <w:rFonts w:eastAsia="Times New Roman" w:cs="Calibri"/>
                <w:color w:val="000000"/>
                <w:sz w:val="20"/>
                <w:szCs w:val="20"/>
                <w:lang w:eastAsia="pt-BR"/>
              </w:rPr>
              <w:t>Flexivel</w:t>
            </w:r>
            <w:proofErr w:type="spellEnd"/>
            <w:r w:rsidRPr="00DE1638">
              <w:rPr>
                <w:rFonts w:eastAsia="Times New Roman" w:cs="Calibri"/>
                <w:color w:val="000000"/>
                <w:sz w:val="20"/>
                <w:szCs w:val="20"/>
                <w:lang w:eastAsia="pt-BR"/>
              </w:rPr>
              <w:t xml:space="preserve"> Macho </w:t>
            </w:r>
            <w:proofErr w:type="spellStart"/>
            <w:r w:rsidRPr="00DE1638">
              <w:rPr>
                <w:rFonts w:eastAsia="Times New Roman" w:cs="Calibri"/>
                <w:color w:val="000000"/>
                <w:sz w:val="20"/>
                <w:szCs w:val="20"/>
                <w:lang w:eastAsia="pt-BR"/>
              </w:rPr>
              <w:t>Femea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Monopolar; 01 – Obturador </w:t>
            </w:r>
            <w:proofErr w:type="spellStart"/>
            <w:r w:rsidRPr="00DE1638">
              <w:rPr>
                <w:rFonts w:eastAsia="Times New Roman" w:cs="Calibri"/>
                <w:color w:val="000000"/>
                <w:sz w:val="20"/>
                <w:szCs w:val="20"/>
                <w:lang w:eastAsia="pt-BR"/>
              </w:rPr>
              <w:t>Pta</w:t>
            </w:r>
            <w:proofErr w:type="spellEnd"/>
            <w:r w:rsidRPr="00DE1638">
              <w:rPr>
                <w:rFonts w:eastAsia="Times New Roman" w:cs="Calibri"/>
                <w:color w:val="000000"/>
                <w:sz w:val="20"/>
                <w:szCs w:val="20"/>
                <w:lang w:eastAsia="pt-BR"/>
              </w:rPr>
              <w:t xml:space="preserve"> Piramidal 5mm X 17cm Bainha Jan; 01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Aspiracao</w:t>
            </w:r>
            <w:proofErr w:type="spellEnd"/>
            <w:r w:rsidRPr="00DE1638">
              <w:rPr>
                <w:rFonts w:eastAsia="Times New Roman" w:cs="Calibri"/>
                <w:color w:val="000000"/>
                <w:sz w:val="20"/>
                <w:szCs w:val="20"/>
                <w:lang w:eastAsia="pt-BR"/>
              </w:rPr>
              <w:t xml:space="preserve"> E </w:t>
            </w:r>
            <w:proofErr w:type="spellStart"/>
            <w:r w:rsidRPr="00DE1638">
              <w:rPr>
                <w:rFonts w:eastAsia="Times New Roman" w:cs="Calibri"/>
                <w:color w:val="000000"/>
                <w:sz w:val="20"/>
                <w:szCs w:val="20"/>
                <w:lang w:eastAsia="pt-BR"/>
              </w:rPr>
              <w:t>Irrigacao</w:t>
            </w:r>
            <w:proofErr w:type="spellEnd"/>
            <w:r w:rsidRPr="00DE1638">
              <w:rPr>
                <w:rFonts w:eastAsia="Times New Roman" w:cs="Calibri"/>
                <w:color w:val="000000"/>
                <w:sz w:val="20"/>
                <w:szCs w:val="20"/>
                <w:lang w:eastAsia="pt-BR"/>
              </w:rPr>
              <w:t xml:space="preserve"> 5mmx36cm; 01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Aspiracao</w:t>
            </w:r>
            <w:proofErr w:type="spellEnd"/>
            <w:r w:rsidRPr="00DE1638">
              <w:rPr>
                <w:rFonts w:eastAsia="Times New Roman" w:cs="Calibri"/>
                <w:color w:val="000000"/>
                <w:sz w:val="20"/>
                <w:szCs w:val="20"/>
                <w:lang w:eastAsia="pt-BR"/>
              </w:rPr>
              <w:t xml:space="preserve"> E </w:t>
            </w:r>
            <w:proofErr w:type="spellStart"/>
            <w:r w:rsidRPr="00DE1638">
              <w:rPr>
                <w:rFonts w:eastAsia="Times New Roman" w:cs="Calibri"/>
                <w:color w:val="000000"/>
                <w:sz w:val="20"/>
                <w:szCs w:val="20"/>
                <w:lang w:eastAsia="pt-BR"/>
              </w:rPr>
              <w:t>Irrigacao</w:t>
            </w:r>
            <w:proofErr w:type="spellEnd"/>
            <w:r w:rsidRPr="00DE1638">
              <w:rPr>
                <w:rFonts w:eastAsia="Times New Roman" w:cs="Calibri"/>
                <w:color w:val="000000"/>
                <w:sz w:val="20"/>
                <w:szCs w:val="20"/>
                <w:lang w:eastAsia="pt-BR"/>
              </w:rPr>
              <w:t xml:space="preserve"> 10mmx36cm; 01 –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Dent Garra 2x3 10mmx36cm </w:t>
            </w:r>
            <w:proofErr w:type="spellStart"/>
            <w:r w:rsidRPr="00DE1638">
              <w:rPr>
                <w:rFonts w:eastAsia="Times New Roman" w:cs="Calibri"/>
                <w:color w:val="000000"/>
                <w:sz w:val="20"/>
                <w:szCs w:val="20"/>
                <w:lang w:eastAsia="pt-BR"/>
              </w:rPr>
              <w:t>Emp</w:t>
            </w:r>
            <w:proofErr w:type="spellEnd"/>
            <w:r w:rsidRPr="00DE1638">
              <w:rPr>
                <w:rFonts w:eastAsia="Times New Roman" w:cs="Calibri"/>
                <w:color w:val="000000"/>
                <w:sz w:val="20"/>
                <w:szCs w:val="20"/>
                <w:lang w:eastAsia="pt-BR"/>
              </w:rPr>
              <w:t xml:space="preserve"> 141115 (Extração); 01 – Tesoura </w:t>
            </w:r>
            <w:proofErr w:type="spellStart"/>
            <w:r w:rsidRPr="00DE1638">
              <w:rPr>
                <w:rFonts w:eastAsia="Times New Roman" w:cs="Calibri"/>
                <w:color w:val="000000"/>
                <w:sz w:val="20"/>
                <w:szCs w:val="20"/>
                <w:lang w:eastAsia="pt-BR"/>
              </w:rPr>
              <w:t>Metzenbaum</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Isol</w:t>
            </w:r>
            <w:proofErr w:type="spellEnd"/>
            <w:r w:rsidRPr="00DE1638">
              <w:rPr>
                <w:rFonts w:eastAsia="Times New Roman" w:cs="Calibri"/>
                <w:color w:val="000000"/>
                <w:sz w:val="20"/>
                <w:szCs w:val="20"/>
                <w:lang w:eastAsia="pt-BR"/>
              </w:rPr>
              <w:t xml:space="preserve"> Curva 5mmx36cm; 01 –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Maryland </w:t>
            </w:r>
            <w:proofErr w:type="spellStart"/>
            <w:r w:rsidRPr="00DE1638">
              <w:rPr>
                <w:rFonts w:eastAsia="Times New Roman" w:cs="Calibri"/>
                <w:color w:val="000000"/>
                <w:sz w:val="20"/>
                <w:szCs w:val="20"/>
                <w:lang w:eastAsia="pt-BR"/>
              </w:rPr>
              <w:t>Dissec</w:t>
            </w:r>
            <w:proofErr w:type="spellEnd"/>
            <w:r w:rsidRPr="00DE1638">
              <w:rPr>
                <w:rFonts w:eastAsia="Times New Roman" w:cs="Calibri"/>
                <w:color w:val="000000"/>
                <w:sz w:val="20"/>
                <w:szCs w:val="20"/>
                <w:lang w:eastAsia="pt-BR"/>
              </w:rPr>
              <w:t xml:space="preserve"> 5mmx36cm; 01 –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Apreens</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Esp</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Vesicula</w:t>
            </w:r>
            <w:proofErr w:type="spellEnd"/>
            <w:r w:rsidRPr="00DE1638">
              <w:rPr>
                <w:rFonts w:eastAsia="Times New Roman" w:cs="Calibri"/>
                <w:color w:val="000000"/>
                <w:sz w:val="20"/>
                <w:szCs w:val="20"/>
                <w:lang w:eastAsia="pt-BR"/>
              </w:rPr>
              <w:t xml:space="preserve"> 5mmx36cm; 01 –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Apreens</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Esp</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Vesicula</w:t>
            </w:r>
            <w:proofErr w:type="spellEnd"/>
            <w:r w:rsidRPr="00DE1638">
              <w:rPr>
                <w:rFonts w:eastAsia="Times New Roman" w:cs="Calibri"/>
                <w:color w:val="000000"/>
                <w:sz w:val="20"/>
                <w:szCs w:val="20"/>
                <w:lang w:eastAsia="pt-BR"/>
              </w:rPr>
              <w:t xml:space="preserve"> Fenestrada </w:t>
            </w:r>
            <w:proofErr w:type="spellStart"/>
            <w:r w:rsidRPr="00DE1638">
              <w:rPr>
                <w:rFonts w:eastAsia="Times New Roman" w:cs="Calibri"/>
                <w:color w:val="000000"/>
                <w:sz w:val="20"/>
                <w:szCs w:val="20"/>
                <w:lang w:eastAsia="pt-BR"/>
              </w:rPr>
              <w:t>Isol</w:t>
            </w:r>
            <w:proofErr w:type="spellEnd"/>
            <w:r w:rsidRPr="00DE1638">
              <w:rPr>
                <w:rFonts w:eastAsia="Times New Roman" w:cs="Calibri"/>
                <w:color w:val="000000"/>
                <w:sz w:val="20"/>
                <w:szCs w:val="20"/>
                <w:lang w:eastAsia="pt-BR"/>
              </w:rPr>
              <w:t xml:space="preserve"> 5mmx36cm; 01 – </w:t>
            </w:r>
            <w:proofErr w:type="spellStart"/>
            <w:r w:rsidRPr="00DE1638">
              <w:rPr>
                <w:rFonts w:eastAsia="Times New Roman" w:cs="Calibri"/>
                <w:color w:val="000000"/>
                <w:sz w:val="20"/>
                <w:szCs w:val="20"/>
                <w:lang w:eastAsia="pt-BR"/>
              </w:rPr>
              <w:t>Pinca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Apreens</w:t>
            </w:r>
            <w:proofErr w:type="spellEnd"/>
            <w:r w:rsidRPr="00DE1638">
              <w:rPr>
                <w:rFonts w:eastAsia="Times New Roman" w:cs="Calibri"/>
                <w:color w:val="000000"/>
                <w:sz w:val="20"/>
                <w:szCs w:val="20"/>
                <w:lang w:eastAsia="pt-BR"/>
              </w:rPr>
              <w:t xml:space="preserve"> Dent 2x4 Serri </w:t>
            </w:r>
            <w:proofErr w:type="spellStart"/>
            <w:r w:rsidRPr="00DE1638">
              <w:rPr>
                <w:rFonts w:eastAsia="Times New Roman" w:cs="Calibri"/>
                <w:color w:val="000000"/>
                <w:sz w:val="20"/>
                <w:szCs w:val="20"/>
                <w:lang w:eastAsia="pt-BR"/>
              </w:rPr>
              <w:t>Isol</w:t>
            </w:r>
            <w:proofErr w:type="spellEnd"/>
            <w:r w:rsidRPr="00DE1638">
              <w:rPr>
                <w:rFonts w:eastAsia="Times New Roman" w:cs="Calibri"/>
                <w:color w:val="000000"/>
                <w:sz w:val="20"/>
                <w:szCs w:val="20"/>
                <w:lang w:eastAsia="pt-BR"/>
              </w:rPr>
              <w:t xml:space="preserve"> 5mmx36cm; 01 – </w:t>
            </w:r>
            <w:proofErr w:type="spellStart"/>
            <w:r w:rsidRPr="00DE1638">
              <w:rPr>
                <w:rFonts w:eastAsia="Times New Roman" w:cs="Calibri"/>
                <w:color w:val="000000"/>
                <w:sz w:val="20"/>
                <w:szCs w:val="20"/>
                <w:lang w:eastAsia="pt-BR"/>
              </w:rPr>
              <w:t>Canula</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Pneumoperitonio</w:t>
            </w:r>
            <w:proofErr w:type="spellEnd"/>
            <w:r w:rsidRPr="00DE1638">
              <w:rPr>
                <w:rFonts w:eastAsia="Times New Roman" w:cs="Calibri"/>
                <w:color w:val="000000"/>
                <w:sz w:val="20"/>
                <w:szCs w:val="20"/>
                <w:lang w:eastAsia="pt-BR"/>
              </w:rPr>
              <w:t xml:space="preserve"> </w:t>
            </w:r>
            <w:proofErr w:type="spellStart"/>
            <w:r w:rsidRPr="00DE1638">
              <w:rPr>
                <w:rFonts w:eastAsia="Times New Roman" w:cs="Calibri"/>
                <w:color w:val="000000"/>
                <w:sz w:val="20"/>
                <w:szCs w:val="20"/>
                <w:lang w:eastAsia="pt-BR"/>
              </w:rPr>
              <w:t>Veress</w:t>
            </w:r>
            <w:proofErr w:type="spellEnd"/>
            <w:r w:rsidRPr="00DE1638">
              <w:rPr>
                <w:rFonts w:eastAsia="Times New Roman" w:cs="Calibri"/>
                <w:color w:val="000000"/>
                <w:sz w:val="20"/>
                <w:szCs w:val="20"/>
                <w:lang w:eastAsia="pt-BR"/>
              </w:rPr>
              <w:t xml:space="preserve"> 2,5mm X 12cm; 01 – Kit Vedante Bainha Janela 5mm; 01 – Kit Vedante Bainha Janela 10mm; 01 – Vedante Interno P/</w:t>
            </w:r>
            <w:proofErr w:type="spellStart"/>
            <w:r w:rsidRPr="00DE1638">
              <w:rPr>
                <w:rFonts w:eastAsia="Times New Roman" w:cs="Calibri"/>
                <w:color w:val="000000"/>
                <w:sz w:val="20"/>
                <w:szCs w:val="20"/>
                <w:lang w:eastAsia="pt-BR"/>
              </w:rPr>
              <w:t>Valvula</w:t>
            </w:r>
            <w:proofErr w:type="spellEnd"/>
            <w:r w:rsidRPr="00DE1638">
              <w:rPr>
                <w:rFonts w:eastAsia="Times New Roman" w:cs="Calibri"/>
                <w:color w:val="000000"/>
                <w:sz w:val="20"/>
                <w:szCs w:val="20"/>
                <w:lang w:eastAsia="pt-BR"/>
              </w:rPr>
              <w:t xml:space="preserve"> Aspiração E Irrigação.</w:t>
            </w:r>
          </w:p>
        </w:tc>
        <w:tc>
          <w:tcPr>
            <w:tcW w:w="913" w:type="dxa"/>
            <w:tcBorders>
              <w:top w:val="nil"/>
              <w:left w:val="nil"/>
              <w:bottom w:val="nil"/>
              <w:right w:val="single" w:sz="4" w:space="0" w:color="auto"/>
            </w:tcBorders>
            <w:noWrap/>
            <w:vAlign w:val="center"/>
            <w:hideMark/>
          </w:tcPr>
          <w:p w14:paraId="7CCB6908"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w:t>
            </w:r>
          </w:p>
        </w:tc>
        <w:tc>
          <w:tcPr>
            <w:tcW w:w="194" w:type="dxa"/>
            <w:tcBorders>
              <w:top w:val="nil"/>
              <w:left w:val="nil"/>
              <w:bottom w:val="single" w:sz="4" w:space="0" w:color="auto"/>
              <w:right w:val="single" w:sz="4" w:space="0" w:color="auto"/>
            </w:tcBorders>
            <w:shd w:val="clear" w:color="000000" w:fill="FFFFFF"/>
            <w:vAlign w:val="center"/>
            <w:hideMark/>
          </w:tcPr>
          <w:p w14:paraId="228953C4"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095F436C"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R$ 510.089,33</w:t>
            </w:r>
          </w:p>
        </w:tc>
        <w:tc>
          <w:tcPr>
            <w:tcW w:w="1580" w:type="dxa"/>
            <w:tcBorders>
              <w:top w:val="nil"/>
              <w:left w:val="nil"/>
              <w:bottom w:val="single" w:sz="4" w:space="0" w:color="auto"/>
              <w:right w:val="single" w:sz="4" w:space="0" w:color="auto"/>
            </w:tcBorders>
            <w:vAlign w:val="center"/>
            <w:hideMark/>
          </w:tcPr>
          <w:p w14:paraId="26AA4913"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510.089,33 </w:t>
            </w:r>
          </w:p>
        </w:tc>
      </w:tr>
      <w:tr w:rsidR="00DE1638" w:rsidRPr="00DE1638" w14:paraId="0D412A42" w14:textId="77777777" w:rsidTr="00DE1638">
        <w:trPr>
          <w:trHeight w:val="408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4944065C"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lastRenderedPageBreak/>
              <w:t>11</w:t>
            </w:r>
          </w:p>
        </w:tc>
        <w:tc>
          <w:tcPr>
            <w:tcW w:w="5258" w:type="dxa"/>
            <w:tcBorders>
              <w:top w:val="single" w:sz="4" w:space="0" w:color="auto"/>
              <w:left w:val="nil"/>
              <w:bottom w:val="single" w:sz="4" w:space="0" w:color="auto"/>
              <w:right w:val="single" w:sz="4" w:space="0" w:color="auto"/>
            </w:tcBorders>
            <w:hideMark/>
          </w:tcPr>
          <w:p w14:paraId="51B4C5DF"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SISTEMA DE VIDEOENDOSCOPIA</w:t>
            </w:r>
            <w:r w:rsidRPr="00DE1638">
              <w:rPr>
                <w:rFonts w:eastAsia="Times New Roman" w:cs="Calibri"/>
                <w:color w:val="000000"/>
                <w:sz w:val="20"/>
                <w:szCs w:val="20"/>
                <w:lang w:eastAsia="pt-BR"/>
              </w:rPr>
              <w:br/>
              <w:t xml:space="preserve">Sistema completo de </w:t>
            </w:r>
            <w:proofErr w:type="spellStart"/>
            <w:r w:rsidRPr="00DE1638">
              <w:rPr>
                <w:rFonts w:eastAsia="Times New Roman" w:cs="Calibri"/>
                <w:color w:val="000000"/>
                <w:sz w:val="20"/>
                <w:szCs w:val="20"/>
                <w:lang w:eastAsia="pt-BR"/>
              </w:rPr>
              <w:t>videoendoscopia</w:t>
            </w:r>
            <w:proofErr w:type="spellEnd"/>
            <w:r w:rsidRPr="00DE1638">
              <w:rPr>
                <w:rFonts w:eastAsia="Times New Roman" w:cs="Calibri"/>
                <w:color w:val="000000"/>
                <w:sz w:val="20"/>
                <w:szCs w:val="20"/>
                <w:lang w:eastAsia="pt-BR"/>
              </w:rPr>
              <w:t xml:space="preserve"> com processador de imagem, monitor de vídeo de alta resolução, colonoscópio e </w:t>
            </w:r>
            <w:proofErr w:type="spellStart"/>
            <w:r w:rsidRPr="00DE1638">
              <w:rPr>
                <w:rFonts w:eastAsia="Times New Roman" w:cs="Calibri"/>
                <w:color w:val="000000"/>
                <w:sz w:val="20"/>
                <w:szCs w:val="20"/>
                <w:lang w:eastAsia="pt-BR"/>
              </w:rPr>
              <w:t>gastroscópio</w:t>
            </w:r>
            <w:proofErr w:type="spellEnd"/>
            <w:r w:rsidRPr="00DE1638">
              <w:rPr>
                <w:rFonts w:eastAsia="Times New Roman" w:cs="Calibri"/>
                <w:color w:val="000000"/>
                <w:sz w:val="20"/>
                <w:szCs w:val="20"/>
                <w:lang w:eastAsia="pt-BR"/>
              </w:rPr>
              <w:t xml:space="preserve"> flexível. Características: Estante galvanizada com rodízios para comportar todos os equipamentos; Pinças de biópsia para </w:t>
            </w:r>
            <w:proofErr w:type="spellStart"/>
            <w:r w:rsidRPr="00DE1638">
              <w:rPr>
                <w:rFonts w:eastAsia="Times New Roman" w:cs="Calibri"/>
                <w:color w:val="000000"/>
                <w:sz w:val="20"/>
                <w:szCs w:val="20"/>
                <w:lang w:eastAsia="pt-BR"/>
              </w:rPr>
              <w:t>gastro</w:t>
            </w:r>
            <w:proofErr w:type="spellEnd"/>
            <w:r w:rsidRPr="00DE1638">
              <w:rPr>
                <w:rFonts w:eastAsia="Times New Roman" w:cs="Calibri"/>
                <w:color w:val="000000"/>
                <w:sz w:val="20"/>
                <w:szCs w:val="20"/>
                <w:lang w:eastAsia="pt-BR"/>
              </w:rPr>
              <w:t xml:space="preserve"> e colono; monitor 26", Full HD, resolução mínima 1920x1080; fonte de luz de alta duração LED ou </w:t>
            </w:r>
            <w:proofErr w:type="spellStart"/>
            <w:r w:rsidRPr="00DE1638">
              <w:rPr>
                <w:rFonts w:eastAsia="Times New Roman" w:cs="Calibri"/>
                <w:color w:val="000000"/>
                <w:sz w:val="20"/>
                <w:szCs w:val="20"/>
                <w:lang w:eastAsia="pt-BR"/>
              </w:rPr>
              <w:t>Xenon</w:t>
            </w:r>
            <w:proofErr w:type="spellEnd"/>
            <w:r w:rsidRPr="00DE1638">
              <w:rPr>
                <w:rFonts w:eastAsia="Times New Roman" w:cs="Calibri"/>
                <w:color w:val="000000"/>
                <w:sz w:val="20"/>
                <w:szCs w:val="20"/>
                <w:lang w:eastAsia="pt-BR"/>
              </w:rPr>
              <w:t>; processador digital de sinais para realce automático de imagem, saída de vídeo RGB e S-</w:t>
            </w:r>
            <w:proofErr w:type="spellStart"/>
            <w:r w:rsidRPr="00DE1638">
              <w:rPr>
                <w:rFonts w:eastAsia="Times New Roman" w:cs="Calibri"/>
                <w:color w:val="000000"/>
                <w:sz w:val="20"/>
                <w:szCs w:val="20"/>
                <w:lang w:eastAsia="pt-BR"/>
              </w:rPr>
              <w:t>video</w:t>
            </w:r>
            <w:proofErr w:type="spellEnd"/>
            <w:r w:rsidRPr="00DE1638">
              <w:rPr>
                <w:rFonts w:eastAsia="Times New Roman" w:cs="Calibri"/>
                <w:color w:val="000000"/>
                <w:sz w:val="20"/>
                <w:szCs w:val="20"/>
                <w:lang w:eastAsia="pt-BR"/>
              </w:rPr>
              <w:t xml:space="preserve">, captura de imagem estática, permitir operações em tempo real de vídeo sem atraso perceptível; porta USB; 01 </w:t>
            </w:r>
            <w:proofErr w:type="spellStart"/>
            <w:r w:rsidRPr="00DE1638">
              <w:rPr>
                <w:rFonts w:eastAsia="Times New Roman" w:cs="Calibri"/>
                <w:color w:val="000000"/>
                <w:sz w:val="20"/>
                <w:szCs w:val="20"/>
                <w:lang w:eastAsia="pt-BR"/>
              </w:rPr>
              <w:t>gastroscópio</w:t>
            </w:r>
            <w:proofErr w:type="spellEnd"/>
            <w:r w:rsidRPr="00DE1638">
              <w:rPr>
                <w:rFonts w:eastAsia="Times New Roman" w:cs="Calibri"/>
                <w:color w:val="000000"/>
                <w:sz w:val="20"/>
                <w:szCs w:val="20"/>
                <w:lang w:eastAsia="pt-BR"/>
              </w:rPr>
              <w:t xml:space="preserve"> flexível com diâmetro externo de 9,8mm, canal de trabalho de 3,2mm, comprimento de trabalho 105cm, campo de visão 140°, angulação distal de 120°; 01 colonoscópio flexível, diâmetro externo 12,8mm, canal de trabalho duplo 2,8mm e 3,8mm, comprimento de trabalho 170cm, campo de visão 140°, angulação distal 180°, jato d'água para limpeza. (Similar ou equivalente a Pentax EPK-1000 ou Olympus CV-180.)</w:t>
            </w:r>
          </w:p>
        </w:tc>
        <w:tc>
          <w:tcPr>
            <w:tcW w:w="913" w:type="dxa"/>
            <w:tcBorders>
              <w:top w:val="single" w:sz="4" w:space="0" w:color="auto"/>
              <w:left w:val="nil"/>
              <w:bottom w:val="single" w:sz="4" w:space="0" w:color="auto"/>
              <w:right w:val="single" w:sz="4" w:space="0" w:color="auto"/>
            </w:tcBorders>
            <w:noWrap/>
            <w:vAlign w:val="center"/>
            <w:hideMark/>
          </w:tcPr>
          <w:p w14:paraId="1F17DCAC"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w:t>
            </w:r>
          </w:p>
        </w:tc>
        <w:tc>
          <w:tcPr>
            <w:tcW w:w="194" w:type="dxa"/>
            <w:tcBorders>
              <w:top w:val="nil"/>
              <w:left w:val="nil"/>
              <w:bottom w:val="single" w:sz="4" w:space="0" w:color="auto"/>
              <w:right w:val="single" w:sz="4" w:space="0" w:color="auto"/>
            </w:tcBorders>
            <w:shd w:val="clear" w:color="000000" w:fill="FFFFFF"/>
            <w:vAlign w:val="center"/>
            <w:hideMark/>
          </w:tcPr>
          <w:p w14:paraId="71797219"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5B1B0B16"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R$ 455.887,50</w:t>
            </w:r>
          </w:p>
        </w:tc>
        <w:tc>
          <w:tcPr>
            <w:tcW w:w="1580" w:type="dxa"/>
            <w:tcBorders>
              <w:top w:val="nil"/>
              <w:left w:val="nil"/>
              <w:bottom w:val="single" w:sz="4" w:space="0" w:color="auto"/>
              <w:right w:val="single" w:sz="4" w:space="0" w:color="auto"/>
            </w:tcBorders>
            <w:vAlign w:val="center"/>
            <w:hideMark/>
          </w:tcPr>
          <w:p w14:paraId="37853B4F"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455.887,50 </w:t>
            </w:r>
          </w:p>
        </w:tc>
      </w:tr>
      <w:tr w:rsidR="00DE1638" w:rsidRPr="00DE1638" w14:paraId="55C5001D" w14:textId="77777777" w:rsidTr="00DE1638">
        <w:trPr>
          <w:trHeight w:val="178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7FED050"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12</w:t>
            </w:r>
          </w:p>
        </w:tc>
        <w:tc>
          <w:tcPr>
            <w:tcW w:w="5258" w:type="dxa"/>
            <w:tcBorders>
              <w:top w:val="nil"/>
              <w:left w:val="nil"/>
              <w:bottom w:val="single" w:sz="4" w:space="0" w:color="auto"/>
              <w:right w:val="single" w:sz="4" w:space="0" w:color="auto"/>
            </w:tcBorders>
            <w:hideMark/>
          </w:tcPr>
          <w:p w14:paraId="258A5898"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ESPIRÔMETRO PORTÁTIL</w:t>
            </w:r>
            <w:r w:rsidRPr="00DE1638">
              <w:rPr>
                <w:rFonts w:eastAsia="Times New Roman" w:cs="Calibri"/>
                <w:color w:val="000000"/>
                <w:sz w:val="20"/>
                <w:szCs w:val="20"/>
                <w:lang w:eastAsia="pt-BR"/>
              </w:rPr>
              <w:br/>
              <w:t xml:space="preserve">Aparelho </w:t>
            </w:r>
            <w:proofErr w:type="spellStart"/>
            <w:r w:rsidRPr="00DE1638">
              <w:rPr>
                <w:rFonts w:eastAsia="Times New Roman" w:cs="Calibri"/>
                <w:color w:val="000000"/>
                <w:sz w:val="20"/>
                <w:szCs w:val="20"/>
                <w:lang w:eastAsia="pt-BR"/>
              </w:rPr>
              <w:t>espirômetro</w:t>
            </w:r>
            <w:proofErr w:type="spellEnd"/>
            <w:r w:rsidRPr="00DE1638">
              <w:rPr>
                <w:rFonts w:eastAsia="Times New Roman" w:cs="Calibri"/>
                <w:color w:val="000000"/>
                <w:sz w:val="20"/>
                <w:szCs w:val="20"/>
                <w:lang w:eastAsia="pt-BR"/>
              </w:rPr>
              <w:t xml:space="preserve"> portátil com conexão USB, capaz de realizar os testes FVC, VC, IVC, MVV, PRE-POST BD – estimativa de idade pulmonar, precisão volumétrica ± 3%, precisão de fluxo ± 5%. Deve acompanhar software totalmente em português, turbina reutilizável </w:t>
            </w:r>
            <w:proofErr w:type="gramStart"/>
            <w:r w:rsidRPr="00DE1638">
              <w:rPr>
                <w:rFonts w:eastAsia="Times New Roman" w:cs="Calibri"/>
                <w:color w:val="000000"/>
                <w:sz w:val="20"/>
                <w:szCs w:val="20"/>
                <w:lang w:eastAsia="pt-BR"/>
              </w:rPr>
              <w:t>bidirecional,  e</w:t>
            </w:r>
            <w:proofErr w:type="gramEnd"/>
            <w:r w:rsidRPr="00DE1638">
              <w:rPr>
                <w:rFonts w:eastAsia="Times New Roman" w:cs="Calibri"/>
                <w:color w:val="000000"/>
                <w:sz w:val="20"/>
                <w:szCs w:val="20"/>
                <w:lang w:eastAsia="pt-BR"/>
              </w:rPr>
              <w:t xml:space="preserve"> estojo de transporte, cabo USB para transmissão de dados e alimentação.</w:t>
            </w:r>
          </w:p>
        </w:tc>
        <w:tc>
          <w:tcPr>
            <w:tcW w:w="913" w:type="dxa"/>
            <w:tcBorders>
              <w:top w:val="nil"/>
              <w:left w:val="nil"/>
              <w:bottom w:val="single" w:sz="4" w:space="0" w:color="auto"/>
              <w:right w:val="single" w:sz="4" w:space="0" w:color="auto"/>
            </w:tcBorders>
            <w:noWrap/>
            <w:vAlign w:val="center"/>
            <w:hideMark/>
          </w:tcPr>
          <w:p w14:paraId="4775764A"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2</w:t>
            </w:r>
          </w:p>
        </w:tc>
        <w:tc>
          <w:tcPr>
            <w:tcW w:w="194" w:type="dxa"/>
            <w:tcBorders>
              <w:top w:val="nil"/>
              <w:left w:val="nil"/>
              <w:bottom w:val="single" w:sz="4" w:space="0" w:color="auto"/>
              <w:right w:val="single" w:sz="4" w:space="0" w:color="auto"/>
            </w:tcBorders>
            <w:shd w:val="clear" w:color="000000" w:fill="FFFFFF"/>
            <w:vAlign w:val="center"/>
            <w:hideMark/>
          </w:tcPr>
          <w:p w14:paraId="0047E22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60BADF6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R$ 22.743,28</w:t>
            </w:r>
          </w:p>
        </w:tc>
        <w:tc>
          <w:tcPr>
            <w:tcW w:w="1580" w:type="dxa"/>
            <w:tcBorders>
              <w:top w:val="nil"/>
              <w:left w:val="nil"/>
              <w:bottom w:val="single" w:sz="4" w:space="0" w:color="auto"/>
              <w:right w:val="single" w:sz="4" w:space="0" w:color="auto"/>
            </w:tcBorders>
            <w:vAlign w:val="center"/>
            <w:hideMark/>
          </w:tcPr>
          <w:p w14:paraId="7C1892CF"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45.486,56 </w:t>
            </w:r>
          </w:p>
        </w:tc>
      </w:tr>
      <w:tr w:rsidR="00DE1638" w:rsidRPr="00DE1638" w14:paraId="088E1CCC" w14:textId="77777777" w:rsidTr="00DE1638">
        <w:trPr>
          <w:trHeight w:val="1785"/>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01A24E8D" w14:textId="77777777" w:rsidR="00DE1638" w:rsidRPr="00DE1638" w:rsidRDefault="00DE1638" w:rsidP="00DE1638">
            <w:pPr>
              <w:spacing w:after="0" w:line="240" w:lineRule="auto"/>
              <w:jc w:val="center"/>
              <w:rPr>
                <w:rFonts w:ascii="Times New Roman" w:eastAsia="Times New Roman" w:hAnsi="Times New Roman"/>
                <w:sz w:val="20"/>
                <w:szCs w:val="20"/>
                <w:lang w:eastAsia="pt-BR"/>
              </w:rPr>
            </w:pPr>
            <w:r w:rsidRPr="00DE1638">
              <w:rPr>
                <w:rFonts w:ascii="Times New Roman" w:eastAsia="Times New Roman" w:hAnsi="Times New Roman"/>
                <w:sz w:val="20"/>
                <w:szCs w:val="20"/>
                <w:lang w:eastAsia="pt-BR"/>
              </w:rPr>
              <w:t>13</w:t>
            </w:r>
          </w:p>
        </w:tc>
        <w:tc>
          <w:tcPr>
            <w:tcW w:w="5258" w:type="dxa"/>
            <w:tcBorders>
              <w:top w:val="nil"/>
              <w:left w:val="nil"/>
              <w:bottom w:val="single" w:sz="4" w:space="0" w:color="auto"/>
              <w:right w:val="single" w:sz="4" w:space="0" w:color="auto"/>
            </w:tcBorders>
            <w:hideMark/>
          </w:tcPr>
          <w:p w14:paraId="4AAC2DEC" w14:textId="77777777" w:rsidR="00DE1638" w:rsidRPr="00DE1638" w:rsidRDefault="00DE1638" w:rsidP="00DE1638">
            <w:pPr>
              <w:spacing w:after="0" w:line="240" w:lineRule="auto"/>
              <w:jc w:val="left"/>
              <w:rPr>
                <w:rFonts w:eastAsia="Times New Roman" w:cs="Calibri"/>
                <w:color w:val="000000"/>
                <w:sz w:val="20"/>
                <w:szCs w:val="20"/>
                <w:lang w:eastAsia="pt-BR"/>
              </w:rPr>
            </w:pPr>
            <w:r w:rsidRPr="00DE1638">
              <w:rPr>
                <w:rFonts w:eastAsia="Times New Roman" w:cs="Calibri"/>
                <w:b/>
                <w:bCs/>
                <w:color w:val="000000"/>
                <w:sz w:val="20"/>
                <w:szCs w:val="20"/>
                <w:lang w:eastAsia="pt-BR"/>
              </w:rPr>
              <w:t>TRANSLUMINADOR CUTÂNEO - VENOSCÓPIO</w:t>
            </w:r>
            <w:r w:rsidRPr="00DE1638">
              <w:rPr>
                <w:rFonts w:eastAsia="Times New Roman" w:cs="Calibri"/>
                <w:color w:val="000000"/>
                <w:sz w:val="20"/>
                <w:szCs w:val="20"/>
                <w:lang w:eastAsia="pt-BR"/>
              </w:rPr>
              <w:br/>
            </w:r>
            <w:proofErr w:type="spellStart"/>
            <w:r w:rsidRPr="00DE1638">
              <w:rPr>
                <w:rFonts w:eastAsia="Times New Roman" w:cs="Calibri"/>
                <w:color w:val="000000"/>
                <w:sz w:val="20"/>
                <w:szCs w:val="20"/>
                <w:lang w:eastAsia="pt-BR"/>
              </w:rPr>
              <w:t>Transiluminador</w:t>
            </w:r>
            <w:proofErr w:type="spellEnd"/>
            <w:r w:rsidRPr="00DE1638">
              <w:rPr>
                <w:rFonts w:eastAsia="Times New Roman" w:cs="Calibri"/>
                <w:color w:val="000000"/>
                <w:sz w:val="20"/>
                <w:szCs w:val="20"/>
                <w:lang w:eastAsia="pt-BR"/>
              </w:rPr>
              <w:t xml:space="preserve"> projetado para </w:t>
            </w:r>
            <w:proofErr w:type="spellStart"/>
            <w:r w:rsidRPr="00DE1638">
              <w:rPr>
                <w:rFonts w:eastAsia="Times New Roman" w:cs="Calibri"/>
                <w:color w:val="000000"/>
                <w:sz w:val="20"/>
                <w:szCs w:val="20"/>
                <w:lang w:eastAsia="pt-BR"/>
              </w:rPr>
              <w:t>fleboscopia</w:t>
            </w:r>
            <w:proofErr w:type="spellEnd"/>
            <w:r w:rsidRPr="00DE1638">
              <w:rPr>
                <w:rFonts w:eastAsia="Times New Roman" w:cs="Calibri"/>
                <w:color w:val="000000"/>
                <w:sz w:val="20"/>
                <w:szCs w:val="20"/>
                <w:lang w:eastAsia="pt-BR"/>
              </w:rPr>
              <w:t xml:space="preserve"> (técnica de </w:t>
            </w:r>
            <w:proofErr w:type="spellStart"/>
            <w:r w:rsidRPr="00DE1638">
              <w:rPr>
                <w:rFonts w:eastAsia="Times New Roman" w:cs="Calibri"/>
                <w:color w:val="000000"/>
                <w:sz w:val="20"/>
                <w:szCs w:val="20"/>
                <w:lang w:eastAsia="pt-BR"/>
              </w:rPr>
              <w:t>transiluminação</w:t>
            </w:r>
            <w:proofErr w:type="spellEnd"/>
            <w:r w:rsidRPr="00DE1638">
              <w:rPr>
                <w:rFonts w:eastAsia="Times New Roman" w:cs="Calibri"/>
                <w:color w:val="000000"/>
                <w:sz w:val="20"/>
                <w:szCs w:val="20"/>
                <w:lang w:eastAsia="pt-BR"/>
              </w:rPr>
              <w:t xml:space="preserve"> cutânea), capaz de realizar identificação de veias presentes sob a pele, formato em "Y", com tensão de alimentação 100 ou 220V, bateria de </w:t>
            </w:r>
            <w:proofErr w:type="spellStart"/>
            <w:r w:rsidRPr="00DE1638">
              <w:rPr>
                <w:rFonts w:eastAsia="Times New Roman" w:cs="Calibri"/>
                <w:color w:val="000000"/>
                <w:sz w:val="20"/>
                <w:szCs w:val="20"/>
                <w:lang w:eastAsia="pt-BR"/>
              </w:rPr>
              <w:t>litío</w:t>
            </w:r>
            <w:proofErr w:type="spellEnd"/>
            <w:r w:rsidRPr="00DE1638">
              <w:rPr>
                <w:rFonts w:eastAsia="Times New Roman" w:cs="Calibri"/>
                <w:color w:val="000000"/>
                <w:sz w:val="20"/>
                <w:szCs w:val="20"/>
                <w:lang w:eastAsia="pt-BR"/>
              </w:rPr>
              <w:t xml:space="preserve"> de 3,6V e no mínimo 2200mAh, luminosidade mínima 10.000 lux, controle de intensidade, base carregadora e Registro no Ministério da Saúde.</w:t>
            </w:r>
          </w:p>
        </w:tc>
        <w:tc>
          <w:tcPr>
            <w:tcW w:w="913" w:type="dxa"/>
            <w:tcBorders>
              <w:top w:val="nil"/>
              <w:left w:val="nil"/>
              <w:bottom w:val="single" w:sz="4" w:space="0" w:color="auto"/>
              <w:right w:val="single" w:sz="4" w:space="0" w:color="auto"/>
            </w:tcBorders>
            <w:noWrap/>
            <w:vAlign w:val="center"/>
            <w:hideMark/>
          </w:tcPr>
          <w:p w14:paraId="4A6A8124" w14:textId="77777777" w:rsidR="00DE1638" w:rsidRPr="00DE1638" w:rsidRDefault="00DE1638" w:rsidP="00DE1638">
            <w:pPr>
              <w:spacing w:after="0" w:line="240" w:lineRule="auto"/>
              <w:jc w:val="center"/>
              <w:rPr>
                <w:rFonts w:eastAsia="Times New Roman" w:cs="Calibri"/>
                <w:color w:val="000000"/>
                <w:sz w:val="20"/>
                <w:szCs w:val="20"/>
                <w:lang w:eastAsia="pt-BR"/>
              </w:rPr>
            </w:pPr>
            <w:r w:rsidRPr="00DE1638">
              <w:rPr>
                <w:rFonts w:eastAsia="Times New Roman" w:cs="Calibri"/>
                <w:color w:val="000000"/>
                <w:sz w:val="20"/>
                <w:szCs w:val="20"/>
                <w:lang w:eastAsia="pt-BR"/>
              </w:rPr>
              <w:t>11</w:t>
            </w:r>
          </w:p>
        </w:tc>
        <w:tc>
          <w:tcPr>
            <w:tcW w:w="194" w:type="dxa"/>
            <w:tcBorders>
              <w:top w:val="nil"/>
              <w:left w:val="nil"/>
              <w:bottom w:val="single" w:sz="4" w:space="0" w:color="auto"/>
              <w:right w:val="single" w:sz="4" w:space="0" w:color="auto"/>
            </w:tcBorders>
            <w:shd w:val="clear" w:color="000000" w:fill="FFFFFF"/>
            <w:vAlign w:val="center"/>
            <w:hideMark/>
          </w:tcPr>
          <w:p w14:paraId="72E90F2D"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Unid.</w:t>
            </w:r>
          </w:p>
        </w:tc>
        <w:tc>
          <w:tcPr>
            <w:tcW w:w="1255" w:type="dxa"/>
            <w:tcBorders>
              <w:top w:val="nil"/>
              <w:left w:val="nil"/>
              <w:bottom w:val="single" w:sz="4" w:space="0" w:color="auto"/>
              <w:right w:val="single" w:sz="4" w:space="0" w:color="auto"/>
            </w:tcBorders>
            <w:vAlign w:val="center"/>
            <w:hideMark/>
          </w:tcPr>
          <w:p w14:paraId="71F82E07"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R$ 6.024,50</w:t>
            </w:r>
          </w:p>
        </w:tc>
        <w:tc>
          <w:tcPr>
            <w:tcW w:w="1580" w:type="dxa"/>
            <w:tcBorders>
              <w:top w:val="nil"/>
              <w:left w:val="nil"/>
              <w:bottom w:val="single" w:sz="4" w:space="0" w:color="auto"/>
              <w:right w:val="single" w:sz="4" w:space="0" w:color="auto"/>
            </w:tcBorders>
            <w:vAlign w:val="center"/>
            <w:hideMark/>
          </w:tcPr>
          <w:p w14:paraId="590AA5F9" w14:textId="77777777" w:rsidR="00DE1638" w:rsidRPr="00DE1638" w:rsidRDefault="00DE1638" w:rsidP="00DE1638">
            <w:pPr>
              <w:spacing w:after="0" w:line="240" w:lineRule="auto"/>
              <w:jc w:val="lef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xml:space="preserve"> R$       66.269,50 </w:t>
            </w:r>
          </w:p>
        </w:tc>
      </w:tr>
      <w:tr w:rsidR="00DE1638" w:rsidRPr="00DE1638" w14:paraId="6EC35D5B" w14:textId="77777777" w:rsidTr="00DE1638">
        <w:trPr>
          <w:trHeight w:val="330"/>
        </w:trPr>
        <w:tc>
          <w:tcPr>
            <w:tcW w:w="10063" w:type="dxa"/>
            <w:gridSpan w:val="6"/>
            <w:tcBorders>
              <w:top w:val="nil"/>
              <w:left w:val="single" w:sz="4" w:space="0" w:color="auto"/>
              <w:bottom w:val="nil"/>
              <w:right w:val="nil"/>
            </w:tcBorders>
            <w:shd w:val="clear" w:color="000000" w:fill="FFFFFF"/>
            <w:vAlign w:val="center"/>
            <w:hideMark/>
          </w:tcPr>
          <w:p w14:paraId="4EF381B2" w14:textId="77777777" w:rsidR="00DE1638" w:rsidRPr="00DE1638" w:rsidRDefault="00DE1638" w:rsidP="00DE1638">
            <w:pPr>
              <w:spacing w:after="0" w:line="240" w:lineRule="auto"/>
              <w:jc w:val="center"/>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 </w:t>
            </w:r>
          </w:p>
        </w:tc>
      </w:tr>
      <w:tr w:rsidR="00DE1638" w:rsidRPr="00DE1638" w14:paraId="269C447F" w14:textId="77777777" w:rsidTr="00DE1638">
        <w:trPr>
          <w:trHeight w:val="255"/>
        </w:trPr>
        <w:tc>
          <w:tcPr>
            <w:tcW w:w="8483" w:type="dxa"/>
            <w:gridSpan w:val="5"/>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7E16824" w14:textId="77777777" w:rsidR="00DE1638" w:rsidRPr="00DE1638" w:rsidRDefault="00DE1638" w:rsidP="00DE1638">
            <w:pPr>
              <w:spacing w:after="0" w:line="240" w:lineRule="auto"/>
              <w:jc w:val="righ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VALOR TOTAL GERAL 12 MESES R$</w:t>
            </w:r>
          </w:p>
        </w:tc>
        <w:tc>
          <w:tcPr>
            <w:tcW w:w="1580" w:type="dxa"/>
            <w:tcBorders>
              <w:top w:val="single" w:sz="4" w:space="0" w:color="auto"/>
              <w:left w:val="nil"/>
              <w:bottom w:val="single" w:sz="4" w:space="0" w:color="auto"/>
              <w:right w:val="single" w:sz="4" w:space="0" w:color="auto"/>
            </w:tcBorders>
            <w:shd w:val="clear" w:color="000000" w:fill="BFBFBF"/>
            <w:noWrap/>
            <w:vAlign w:val="bottom"/>
            <w:hideMark/>
          </w:tcPr>
          <w:p w14:paraId="7D64FF1F" w14:textId="77777777" w:rsidR="00DE1638" w:rsidRPr="00DE1638" w:rsidRDefault="00DE1638" w:rsidP="00DE1638">
            <w:pPr>
              <w:spacing w:after="0" w:line="240" w:lineRule="auto"/>
              <w:jc w:val="right"/>
              <w:rPr>
                <w:rFonts w:ascii="Times New Roman" w:eastAsia="Times New Roman" w:hAnsi="Times New Roman"/>
                <w:b/>
                <w:bCs/>
                <w:sz w:val="20"/>
                <w:szCs w:val="20"/>
                <w:lang w:eastAsia="pt-BR"/>
              </w:rPr>
            </w:pPr>
            <w:r w:rsidRPr="00DE1638">
              <w:rPr>
                <w:rFonts w:ascii="Times New Roman" w:eastAsia="Times New Roman" w:hAnsi="Times New Roman"/>
                <w:b/>
                <w:bCs/>
                <w:sz w:val="20"/>
                <w:szCs w:val="20"/>
                <w:lang w:eastAsia="pt-BR"/>
              </w:rPr>
              <w:t>R$ 3.336.437,45</w:t>
            </w:r>
          </w:p>
        </w:tc>
      </w:tr>
    </w:tbl>
    <w:p w14:paraId="4A0B67A1" w14:textId="77777777" w:rsidR="006D7E4D" w:rsidRPr="00DE1638" w:rsidRDefault="006D7E4D" w:rsidP="00DE1638">
      <w:pPr>
        <w:rPr>
          <w:rFonts w:asciiTheme="minorHAnsi" w:eastAsia="Arial" w:hAnsiTheme="minorHAnsi" w:cstheme="minorHAnsi"/>
          <w:sz w:val="24"/>
          <w:szCs w:val="24"/>
        </w:rPr>
      </w:pPr>
    </w:p>
    <w:p w14:paraId="7A8EA4EB" w14:textId="0D43B241" w:rsidR="00356B30" w:rsidRPr="00A5400A" w:rsidRDefault="00A5400A" w:rsidP="00FA7130">
      <w:pPr>
        <w:pStyle w:val="PargrafodaLista"/>
        <w:numPr>
          <w:ilvl w:val="0"/>
          <w:numId w:val="6"/>
        </w:numPr>
        <w:spacing w:line="312" w:lineRule="auto"/>
        <w:rPr>
          <w:rFonts w:asciiTheme="minorHAnsi" w:eastAsia="Arial" w:hAnsiTheme="minorHAnsi" w:cstheme="minorHAnsi"/>
          <w:b/>
          <w:sz w:val="24"/>
          <w:szCs w:val="24"/>
        </w:rPr>
      </w:pPr>
      <w:r w:rsidRPr="00A5400A">
        <w:rPr>
          <w:rFonts w:asciiTheme="minorHAnsi" w:eastAsia="Arial" w:hAnsiTheme="minorHAnsi" w:cstheme="minorHAnsi"/>
          <w:b/>
          <w:sz w:val="24"/>
          <w:szCs w:val="24"/>
        </w:rPr>
        <w:t>DA ADEQUAÇÃO</w:t>
      </w:r>
      <w:r w:rsidR="00356B30" w:rsidRPr="00A5400A">
        <w:rPr>
          <w:rFonts w:asciiTheme="minorHAnsi" w:eastAsia="Arial" w:hAnsiTheme="minorHAnsi" w:cstheme="minorHAnsi"/>
          <w:b/>
          <w:sz w:val="24"/>
          <w:szCs w:val="24"/>
        </w:rPr>
        <w:t xml:space="preserve"> ORÇAMENTÁRIA</w:t>
      </w:r>
    </w:p>
    <w:p w14:paraId="4FC1D220" w14:textId="60760165" w:rsidR="00356B30" w:rsidRPr="009C4623" w:rsidRDefault="00356B30" w:rsidP="00FA7130">
      <w:pPr>
        <w:pStyle w:val="PargrafodaLista"/>
        <w:numPr>
          <w:ilvl w:val="1"/>
          <w:numId w:val="6"/>
        </w:numPr>
        <w:spacing w:after="0" w:line="312" w:lineRule="auto"/>
        <w:ind w:left="567" w:hanging="567"/>
        <w:rPr>
          <w:rFonts w:asciiTheme="minorHAnsi" w:hAnsiTheme="minorHAnsi" w:cstheme="minorHAnsi"/>
          <w:sz w:val="24"/>
          <w:szCs w:val="24"/>
        </w:rPr>
      </w:pPr>
      <w:r w:rsidRPr="00461837">
        <w:rPr>
          <w:rFonts w:asciiTheme="minorHAnsi" w:hAnsiTheme="minorHAnsi" w:cstheme="minorHAnsi"/>
          <w:sz w:val="24"/>
          <w:szCs w:val="24"/>
        </w:rPr>
        <w:t xml:space="preserve">A cobertura das despesas necessárias à execução dos serviços contratados </w:t>
      </w:r>
      <w:r w:rsidRPr="00461837">
        <w:rPr>
          <w:rFonts w:asciiTheme="minorHAnsi" w:eastAsia="Arial" w:hAnsiTheme="minorHAnsi" w:cstheme="minorHAnsi"/>
          <w:sz w:val="24"/>
          <w:szCs w:val="24"/>
        </w:rPr>
        <w:t xml:space="preserve">correrá à conta da seguinte classificação orçamentária da Secretaria Municipal de Saúde: </w:t>
      </w:r>
    </w:p>
    <w:tbl>
      <w:tblPr>
        <w:tblW w:w="8360" w:type="dxa"/>
        <w:jc w:val="center"/>
        <w:tblCellMar>
          <w:left w:w="70" w:type="dxa"/>
          <w:right w:w="70" w:type="dxa"/>
        </w:tblCellMar>
        <w:tblLook w:val="04A0" w:firstRow="1" w:lastRow="0" w:firstColumn="1" w:lastColumn="0" w:noHBand="0" w:noVBand="1"/>
      </w:tblPr>
      <w:tblGrid>
        <w:gridCol w:w="2685"/>
        <w:gridCol w:w="5675"/>
      </w:tblGrid>
      <w:tr w:rsidR="00C07488" w:rsidRPr="00C07488" w14:paraId="1BCE8078" w14:textId="77777777" w:rsidTr="00C07488">
        <w:trPr>
          <w:trHeight w:val="315"/>
          <w:jc w:val="center"/>
        </w:trPr>
        <w:tc>
          <w:tcPr>
            <w:tcW w:w="8360" w:type="dxa"/>
            <w:gridSpan w:val="2"/>
            <w:tcBorders>
              <w:top w:val="nil"/>
              <w:left w:val="nil"/>
              <w:bottom w:val="single" w:sz="4" w:space="0" w:color="auto"/>
              <w:right w:val="nil"/>
            </w:tcBorders>
            <w:noWrap/>
            <w:hideMark/>
          </w:tcPr>
          <w:p w14:paraId="535FC327"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Detalhamento Orçamentário</w:t>
            </w:r>
          </w:p>
        </w:tc>
      </w:tr>
      <w:tr w:rsidR="00C07488" w:rsidRPr="00C07488" w14:paraId="48E9C186" w14:textId="77777777" w:rsidTr="00C07488">
        <w:trPr>
          <w:trHeight w:val="315"/>
          <w:jc w:val="center"/>
        </w:trPr>
        <w:tc>
          <w:tcPr>
            <w:tcW w:w="2685" w:type="dxa"/>
            <w:tcBorders>
              <w:top w:val="nil"/>
              <w:left w:val="single" w:sz="4" w:space="0" w:color="auto"/>
              <w:bottom w:val="single" w:sz="4" w:space="0" w:color="auto"/>
              <w:right w:val="single" w:sz="4" w:space="0" w:color="auto"/>
            </w:tcBorders>
            <w:shd w:val="clear" w:color="000000" w:fill="C5D9F1"/>
            <w:noWrap/>
            <w:vAlign w:val="center"/>
            <w:hideMark/>
          </w:tcPr>
          <w:p w14:paraId="5C233224"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Programa de Trabalho</w:t>
            </w:r>
          </w:p>
        </w:tc>
        <w:tc>
          <w:tcPr>
            <w:tcW w:w="5675" w:type="dxa"/>
            <w:tcBorders>
              <w:top w:val="nil"/>
              <w:left w:val="nil"/>
              <w:bottom w:val="single" w:sz="4" w:space="0" w:color="auto"/>
              <w:right w:val="single" w:sz="4" w:space="0" w:color="auto"/>
            </w:tcBorders>
            <w:shd w:val="clear" w:color="000000" w:fill="C5D9F1"/>
            <w:vAlign w:val="center"/>
            <w:hideMark/>
          </w:tcPr>
          <w:p w14:paraId="4D4771E8"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Descrição</w:t>
            </w:r>
          </w:p>
        </w:tc>
      </w:tr>
      <w:tr w:rsidR="00C07488" w:rsidRPr="00C07488" w14:paraId="291C77D6" w14:textId="77777777" w:rsidTr="00C07488">
        <w:trPr>
          <w:trHeight w:val="278"/>
          <w:jc w:val="center"/>
        </w:trPr>
        <w:tc>
          <w:tcPr>
            <w:tcW w:w="2685" w:type="dxa"/>
            <w:tcBorders>
              <w:top w:val="nil"/>
              <w:left w:val="single" w:sz="4" w:space="0" w:color="auto"/>
              <w:bottom w:val="single" w:sz="4" w:space="0" w:color="auto"/>
              <w:right w:val="single" w:sz="4" w:space="0" w:color="auto"/>
            </w:tcBorders>
            <w:noWrap/>
            <w:vAlign w:val="center"/>
            <w:hideMark/>
          </w:tcPr>
          <w:p w14:paraId="4AB20F44"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10.302.3001.2.026</w:t>
            </w:r>
          </w:p>
        </w:tc>
        <w:tc>
          <w:tcPr>
            <w:tcW w:w="5675" w:type="dxa"/>
            <w:tcBorders>
              <w:top w:val="nil"/>
              <w:left w:val="nil"/>
              <w:bottom w:val="single" w:sz="4" w:space="0" w:color="auto"/>
              <w:right w:val="single" w:sz="4" w:space="0" w:color="auto"/>
            </w:tcBorders>
            <w:vAlign w:val="center"/>
            <w:hideMark/>
          </w:tcPr>
          <w:p w14:paraId="2C007886" w14:textId="77777777" w:rsidR="00C07488" w:rsidRPr="00C07488" w:rsidRDefault="00C07488" w:rsidP="00C07488">
            <w:pPr>
              <w:spacing w:after="0" w:line="240" w:lineRule="auto"/>
              <w:jc w:val="left"/>
              <w:rPr>
                <w:rFonts w:eastAsia="Times New Roman" w:cs="Calibri"/>
                <w:color w:val="000000"/>
                <w:sz w:val="20"/>
                <w:szCs w:val="20"/>
                <w:lang w:eastAsia="pt-BR"/>
              </w:rPr>
            </w:pPr>
            <w:r w:rsidRPr="00C07488">
              <w:rPr>
                <w:rFonts w:eastAsia="Times New Roman" w:cs="Calibri"/>
                <w:color w:val="000000"/>
                <w:sz w:val="20"/>
                <w:szCs w:val="20"/>
                <w:lang w:eastAsia="pt-BR"/>
              </w:rPr>
              <w:t>Manutenção e Operacionalização de Unidades Especializadas</w:t>
            </w:r>
          </w:p>
        </w:tc>
      </w:tr>
      <w:tr w:rsidR="00C07488" w:rsidRPr="00C07488" w14:paraId="02055C76"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442E0756"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10.302.3003.2.032</w:t>
            </w:r>
          </w:p>
        </w:tc>
        <w:tc>
          <w:tcPr>
            <w:tcW w:w="5675" w:type="dxa"/>
            <w:tcBorders>
              <w:top w:val="nil"/>
              <w:left w:val="nil"/>
              <w:bottom w:val="single" w:sz="4" w:space="0" w:color="auto"/>
              <w:right w:val="single" w:sz="4" w:space="0" w:color="auto"/>
            </w:tcBorders>
            <w:vAlign w:val="center"/>
            <w:hideMark/>
          </w:tcPr>
          <w:p w14:paraId="34DC49BB" w14:textId="77777777" w:rsidR="00C07488" w:rsidRPr="00C07488" w:rsidRDefault="00C07488" w:rsidP="00C07488">
            <w:pPr>
              <w:spacing w:after="0" w:line="240" w:lineRule="auto"/>
              <w:jc w:val="left"/>
              <w:rPr>
                <w:rFonts w:eastAsia="Times New Roman" w:cs="Calibri"/>
                <w:color w:val="000000"/>
                <w:sz w:val="20"/>
                <w:szCs w:val="20"/>
                <w:lang w:eastAsia="pt-BR"/>
              </w:rPr>
            </w:pPr>
            <w:r w:rsidRPr="00C07488">
              <w:rPr>
                <w:rFonts w:eastAsia="Times New Roman" w:cs="Calibri"/>
                <w:color w:val="000000"/>
                <w:sz w:val="20"/>
                <w:szCs w:val="20"/>
                <w:lang w:eastAsia="pt-BR"/>
              </w:rPr>
              <w:t>Manutenção das Unidade de Urgência e Emergência</w:t>
            </w:r>
          </w:p>
        </w:tc>
      </w:tr>
      <w:tr w:rsidR="00C07488" w:rsidRPr="00C07488" w14:paraId="001E33F8"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22B8BFF5"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10.305.3006.2.044</w:t>
            </w:r>
          </w:p>
        </w:tc>
        <w:tc>
          <w:tcPr>
            <w:tcW w:w="5675" w:type="dxa"/>
            <w:tcBorders>
              <w:top w:val="nil"/>
              <w:left w:val="nil"/>
              <w:bottom w:val="single" w:sz="4" w:space="0" w:color="auto"/>
              <w:right w:val="single" w:sz="4" w:space="0" w:color="auto"/>
            </w:tcBorders>
            <w:vAlign w:val="center"/>
            <w:hideMark/>
          </w:tcPr>
          <w:p w14:paraId="24A8F07A" w14:textId="77777777" w:rsidR="00C07488" w:rsidRPr="00C07488" w:rsidRDefault="00C07488" w:rsidP="00C07488">
            <w:pPr>
              <w:spacing w:after="0" w:line="240" w:lineRule="auto"/>
              <w:jc w:val="left"/>
              <w:rPr>
                <w:rFonts w:eastAsia="Times New Roman" w:cs="Calibri"/>
                <w:color w:val="000000"/>
                <w:sz w:val="20"/>
                <w:szCs w:val="20"/>
                <w:lang w:eastAsia="pt-BR"/>
              </w:rPr>
            </w:pPr>
            <w:r w:rsidRPr="00C07488">
              <w:rPr>
                <w:rFonts w:eastAsia="Times New Roman" w:cs="Calibri"/>
                <w:color w:val="000000"/>
                <w:sz w:val="20"/>
                <w:szCs w:val="20"/>
                <w:lang w:eastAsia="pt-BR"/>
              </w:rPr>
              <w:t>Vigilância Epidemiológica</w:t>
            </w:r>
          </w:p>
        </w:tc>
      </w:tr>
      <w:tr w:rsidR="00C07488" w:rsidRPr="00C07488" w14:paraId="799DAB12"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21BC54B0"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10.301.3005.2.039</w:t>
            </w:r>
          </w:p>
        </w:tc>
        <w:tc>
          <w:tcPr>
            <w:tcW w:w="5675" w:type="dxa"/>
            <w:tcBorders>
              <w:top w:val="nil"/>
              <w:left w:val="nil"/>
              <w:bottom w:val="single" w:sz="4" w:space="0" w:color="auto"/>
              <w:right w:val="single" w:sz="4" w:space="0" w:color="auto"/>
            </w:tcBorders>
            <w:vAlign w:val="center"/>
            <w:hideMark/>
          </w:tcPr>
          <w:p w14:paraId="5109A221" w14:textId="77777777" w:rsidR="00C07488" w:rsidRPr="00C07488" w:rsidRDefault="00C07488" w:rsidP="00C07488">
            <w:pPr>
              <w:spacing w:after="0" w:line="240" w:lineRule="auto"/>
              <w:jc w:val="left"/>
              <w:rPr>
                <w:rFonts w:eastAsia="Times New Roman" w:cs="Calibri"/>
                <w:color w:val="000000"/>
                <w:sz w:val="20"/>
                <w:szCs w:val="20"/>
                <w:lang w:eastAsia="pt-BR"/>
              </w:rPr>
            </w:pPr>
            <w:r w:rsidRPr="00C07488">
              <w:rPr>
                <w:rFonts w:eastAsia="Times New Roman" w:cs="Calibri"/>
                <w:color w:val="000000"/>
                <w:sz w:val="20"/>
                <w:szCs w:val="20"/>
                <w:lang w:eastAsia="pt-BR"/>
              </w:rPr>
              <w:t>Atenção Integral à Saúde da Criança, Adolescente e Mulher</w:t>
            </w:r>
          </w:p>
        </w:tc>
      </w:tr>
      <w:tr w:rsidR="00C07488" w:rsidRPr="00C07488" w14:paraId="646906EF" w14:textId="77777777" w:rsidTr="00C07488">
        <w:trPr>
          <w:trHeight w:val="255"/>
          <w:jc w:val="center"/>
        </w:trPr>
        <w:tc>
          <w:tcPr>
            <w:tcW w:w="2685" w:type="dxa"/>
            <w:tcBorders>
              <w:top w:val="nil"/>
              <w:left w:val="single" w:sz="4" w:space="0" w:color="auto"/>
              <w:bottom w:val="single" w:sz="4" w:space="0" w:color="auto"/>
              <w:right w:val="single" w:sz="4" w:space="0" w:color="auto"/>
            </w:tcBorders>
            <w:shd w:val="clear" w:color="000000" w:fill="C5D9F1"/>
            <w:noWrap/>
            <w:vAlign w:val="center"/>
            <w:hideMark/>
          </w:tcPr>
          <w:p w14:paraId="30B8BEA3"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Elemento de Despesa</w:t>
            </w:r>
          </w:p>
        </w:tc>
        <w:tc>
          <w:tcPr>
            <w:tcW w:w="5675" w:type="dxa"/>
            <w:tcBorders>
              <w:top w:val="nil"/>
              <w:left w:val="nil"/>
              <w:bottom w:val="single" w:sz="4" w:space="0" w:color="auto"/>
              <w:right w:val="single" w:sz="4" w:space="0" w:color="auto"/>
            </w:tcBorders>
            <w:shd w:val="clear" w:color="000000" w:fill="C5D9F1"/>
            <w:vAlign w:val="center"/>
            <w:hideMark/>
          </w:tcPr>
          <w:p w14:paraId="3A7638AD"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Descrição</w:t>
            </w:r>
          </w:p>
        </w:tc>
      </w:tr>
      <w:tr w:rsidR="00C07488" w:rsidRPr="00C07488" w14:paraId="61C504C2"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2C3BE09B"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lastRenderedPageBreak/>
              <w:t>4.4.90.52</w:t>
            </w:r>
          </w:p>
        </w:tc>
        <w:tc>
          <w:tcPr>
            <w:tcW w:w="5675" w:type="dxa"/>
            <w:tcBorders>
              <w:top w:val="nil"/>
              <w:left w:val="nil"/>
              <w:bottom w:val="single" w:sz="4" w:space="0" w:color="auto"/>
              <w:right w:val="single" w:sz="4" w:space="0" w:color="auto"/>
            </w:tcBorders>
            <w:vAlign w:val="center"/>
            <w:hideMark/>
          </w:tcPr>
          <w:p w14:paraId="102475B9"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Equipamentos e Material Permanente</w:t>
            </w:r>
          </w:p>
        </w:tc>
      </w:tr>
      <w:tr w:rsidR="00C07488" w:rsidRPr="00C07488" w14:paraId="2BC41679" w14:textId="77777777" w:rsidTr="00C07488">
        <w:trPr>
          <w:trHeight w:val="255"/>
          <w:jc w:val="center"/>
        </w:trPr>
        <w:tc>
          <w:tcPr>
            <w:tcW w:w="2685" w:type="dxa"/>
            <w:tcBorders>
              <w:top w:val="nil"/>
              <w:left w:val="single" w:sz="4" w:space="0" w:color="auto"/>
              <w:bottom w:val="single" w:sz="4" w:space="0" w:color="auto"/>
              <w:right w:val="single" w:sz="4" w:space="0" w:color="auto"/>
            </w:tcBorders>
            <w:shd w:val="clear" w:color="000000" w:fill="C5D9F1"/>
            <w:noWrap/>
            <w:vAlign w:val="center"/>
            <w:hideMark/>
          </w:tcPr>
          <w:p w14:paraId="5E547C6A"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Fonte de Recursos</w:t>
            </w:r>
          </w:p>
        </w:tc>
        <w:tc>
          <w:tcPr>
            <w:tcW w:w="5675" w:type="dxa"/>
            <w:tcBorders>
              <w:top w:val="nil"/>
              <w:left w:val="nil"/>
              <w:bottom w:val="single" w:sz="4" w:space="0" w:color="auto"/>
              <w:right w:val="single" w:sz="4" w:space="0" w:color="auto"/>
            </w:tcBorders>
            <w:shd w:val="clear" w:color="000000" w:fill="C5D9F1"/>
            <w:vAlign w:val="center"/>
            <w:hideMark/>
          </w:tcPr>
          <w:p w14:paraId="6A35C499" w14:textId="77777777" w:rsidR="00C07488" w:rsidRPr="00C07488" w:rsidRDefault="00C07488" w:rsidP="00C07488">
            <w:pPr>
              <w:spacing w:after="0" w:line="240" w:lineRule="auto"/>
              <w:jc w:val="center"/>
              <w:rPr>
                <w:rFonts w:eastAsia="Times New Roman" w:cs="Calibri"/>
                <w:b/>
                <w:bCs/>
                <w:color w:val="000000"/>
                <w:sz w:val="20"/>
                <w:szCs w:val="20"/>
                <w:lang w:eastAsia="pt-BR"/>
              </w:rPr>
            </w:pPr>
            <w:r w:rsidRPr="00C07488">
              <w:rPr>
                <w:rFonts w:eastAsia="Times New Roman" w:cs="Calibri"/>
                <w:b/>
                <w:bCs/>
                <w:color w:val="000000"/>
                <w:sz w:val="20"/>
                <w:szCs w:val="20"/>
                <w:lang w:eastAsia="pt-BR"/>
              </w:rPr>
              <w:t>Descrição</w:t>
            </w:r>
          </w:p>
        </w:tc>
      </w:tr>
      <w:tr w:rsidR="00C07488" w:rsidRPr="00C07488" w14:paraId="3E0E9DE9"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1C9EE139"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1500</w:t>
            </w:r>
          </w:p>
        </w:tc>
        <w:tc>
          <w:tcPr>
            <w:tcW w:w="5675" w:type="dxa"/>
            <w:tcBorders>
              <w:top w:val="nil"/>
              <w:left w:val="nil"/>
              <w:bottom w:val="single" w:sz="4" w:space="0" w:color="auto"/>
              <w:right w:val="single" w:sz="4" w:space="0" w:color="auto"/>
            </w:tcBorders>
            <w:vAlign w:val="center"/>
            <w:hideMark/>
          </w:tcPr>
          <w:p w14:paraId="16330334"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Recursos Não Vinculados de Impostos</w:t>
            </w:r>
          </w:p>
        </w:tc>
      </w:tr>
      <w:tr w:rsidR="00C07488" w:rsidRPr="00C07488" w14:paraId="6D9D4D8D" w14:textId="77777777" w:rsidTr="00C07488">
        <w:trPr>
          <w:trHeight w:val="510"/>
          <w:jc w:val="center"/>
        </w:trPr>
        <w:tc>
          <w:tcPr>
            <w:tcW w:w="2685" w:type="dxa"/>
            <w:tcBorders>
              <w:top w:val="nil"/>
              <w:left w:val="single" w:sz="4" w:space="0" w:color="auto"/>
              <w:bottom w:val="single" w:sz="4" w:space="0" w:color="auto"/>
              <w:right w:val="single" w:sz="4" w:space="0" w:color="auto"/>
            </w:tcBorders>
            <w:noWrap/>
            <w:vAlign w:val="center"/>
            <w:hideMark/>
          </w:tcPr>
          <w:p w14:paraId="51CCBA14"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1600</w:t>
            </w:r>
          </w:p>
        </w:tc>
        <w:tc>
          <w:tcPr>
            <w:tcW w:w="5675" w:type="dxa"/>
            <w:tcBorders>
              <w:top w:val="nil"/>
              <w:left w:val="nil"/>
              <w:bottom w:val="single" w:sz="4" w:space="0" w:color="auto"/>
              <w:right w:val="single" w:sz="4" w:space="0" w:color="auto"/>
            </w:tcBorders>
            <w:vAlign w:val="center"/>
            <w:hideMark/>
          </w:tcPr>
          <w:p w14:paraId="360B6137"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Transferências de Recursos do SUS - Governo Federal - Manut. das Ações e Serviços Públicos de Saúde</w:t>
            </w:r>
          </w:p>
        </w:tc>
      </w:tr>
      <w:tr w:rsidR="00C07488" w:rsidRPr="00C07488" w14:paraId="65B26FE7" w14:textId="77777777" w:rsidTr="00C07488">
        <w:trPr>
          <w:trHeight w:val="510"/>
          <w:jc w:val="center"/>
        </w:trPr>
        <w:tc>
          <w:tcPr>
            <w:tcW w:w="2685" w:type="dxa"/>
            <w:tcBorders>
              <w:top w:val="nil"/>
              <w:left w:val="single" w:sz="4" w:space="0" w:color="auto"/>
              <w:bottom w:val="single" w:sz="4" w:space="0" w:color="auto"/>
              <w:right w:val="single" w:sz="4" w:space="0" w:color="auto"/>
            </w:tcBorders>
            <w:noWrap/>
            <w:vAlign w:val="center"/>
            <w:hideMark/>
          </w:tcPr>
          <w:p w14:paraId="46B4FA81"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1601</w:t>
            </w:r>
          </w:p>
        </w:tc>
        <w:tc>
          <w:tcPr>
            <w:tcW w:w="5675" w:type="dxa"/>
            <w:tcBorders>
              <w:top w:val="nil"/>
              <w:left w:val="nil"/>
              <w:bottom w:val="single" w:sz="4" w:space="0" w:color="auto"/>
              <w:right w:val="single" w:sz="4" w:space="0" w:color="auto"/>
            </w:tcBorders>
            <w:vAlign w:val="center"/>
            <w:hideMark/>
          </w:tcPr>
          <w:p w14:paraId="27FB1070"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Transferências de Recursos do SUS - Governo Federal - Estrut. da Rede de Serviços Públicos de Saúde</w:t>
            </w:r>
          </w:p>
        </w:tc>
      </w:tr>
      <w:tr w:rsidR="00C07488" w:rsidRPr="00C07488" w14:paraId="01F8F925"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097BDB3F"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1621</w:t>
            </w:r>
          </w:p>
        </w:tc>
        <w:tc>
          <w:tcPr>
            <w:tcW w:w="5675" w:type="dxa"/>
            <w:tcBorders>
              <w:top w:val="nil"/>
              <w:left w:val="nil"/>
              <w:bottom w:val="single" w:sz="4" w:space="0" w:color="auto"/>
              <w:right w:val="single" w:sz="4" w:space="0" w:color="auto"/>
            </w:tcBorders>
            <w:vAlign w:val="center"/>
            <w:hideMark/>
          </w:tcPr>
          <w:p w14:paraId="6F96A9B2"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Transferências de Recursos do SUS - Governo Estadual</w:t>
            </w:r>
          </w:p>
        </w:tc>
      </w:tr>
      <w:tr w:rsidR="00C07488" w:rsidRPr="00C07488" w14:paraId="45E122EB"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477AAE13"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1635</w:t>
            </w:r>
          </w:p>
        </w:tc>
        <w:tc>
          <w:tcPr>
            <w:tcW w:w="5675" w:type="dxa"/>
            <w:tcBorders>
              <w:top w:val="nil"/>
              <w:left w:val="nil"/>
              <w:bottom w:val="single" w:sz="4" w:space="0" w:color="auto"/>
              <w:right w:val="single" w:sz="4" w:space="0" w:color="auto"/>
            </w:tcBorders>
            <w:vAlign w:val="center"/>
            <w:hideMark/>
          </w:tcPr>
          <w:p w14:paraId="4874DA22"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Royalties do Petróleo e Gás Natural Vinculado à Saúde</w:t>
            </w:r>
          </w:p>
        </w:tc>
      </w:tr>
      <w:tr w:rsidR="00C07488" w:rsidRPr="00C07488" w14:paraId="002AE51D" w14:textId="77777777" w:rsidTr="00C07488">
        <w:trPr>
          <w:trHeight w:val="255"/>
          <w:jc w:val="center"/>
        </w:trPr>
        <w:tc>
          <w:tcPr>
            <w:tcW w:w="2685" w:type="dxa"/>
            <w:tcBorders>
              <w:top w:val="nil"/>
              <w:left w:val="single" w:sz="4" w:space="0" w:color="auto"/>
              <w:bottom w:val="single" w:sz="4" w:space="0" w:color="auto"/>
              <w:right w:val="single" w:sz="4" w:space="0" w:color="auto"/>
            </w:tcBorders>
            <w:noWrap/>
            <w:vAlign w:val="center"/>
            <w:hideMark/>
          </w:tcPr>
          <w:p w14:paraId="69055FAB" w14:textId="77777777" w:rsidR="00C07488" w:rsidRPr="00C07488" w:rsidRDefault="00C07488" w:rsidP="00C07488">
            <w:pPr>
              <w:spacing w:after="0" w:line="240" w:lineRule="auto"/>
              <w:jc w:val="center"/>
              <w:rPr>
                <w:rFonts w:eastAsia="Times New Roman" w:cs="Calibri"/>
                <w:color w:val="000000"/>
                <w:sz w:val="20"/>
                <w:szCs w:val="20"/>
                <w:lang w:eastAsia="pt-BR"/>
              </w:rPr>
            </w:pPr>
            <w:r w:rsidRPr="00C07488">
              <w:rPr>
                <w:rFonts w:eastAsia="Times New Roman" w:cs="Calibri"/>
                <w:color w:val="000000"/>
                <w:sz w:val="20"/>
                <w:szCs w:val="20"/>
                <w:lang w:eastAsia="pt-BR"/>
              </w:rPr>
              <w:t>1704</w:t>
            </w:r>
          </w:p>
        </w:tc>
        <w:tc>
          <w:tcPr>
            <w:tcW w:w="5675" w:type="dxa"/>
            <w:tcBorders>
              <w:top w:val="nil"/>
              <w:left w:val="nil"/>
              <w:bottom w:val="single" w:sz="4" w:space="0" w:color="auto"/>
              <w:right w:val="single" w:sz="4" w:space="0" w:color="auto"/>
            </w:tcBorders>
            <w:vAlign w:val="center"/>
            <w:hideMark/>
          </w:tcPr>
          <w:p w14:paraId="0E341C35" w14:textId="77777777" w:rsidR="00C07488" w:rsidRPr="00C07488" w:rsidRDefault="00C07488" w:rsidP="00C07488">
            <w:pPr>
              <w:spacing w:after="0" w:line="240" w:lineRule="auto"/>
              <w:rPr>
                <w:rFonts w:eastAsia="Times New Roman" w:cs="Calibri"/>
                <w:color w:val="000000"/>
                <w:sz w:val="20"/>
                <w:szCs w:val="20"/>
                <w:lang w:eastAsia="pt-BR"/>
              </w:rPr>
            </w:pPr>
            <w:r w:rsidRPr="00C07488">
              <w:rPr>
                <w:rFonts w:eastAsia="Times New Roman" w:cs="Calibri"/>
                <w:color w:val="000000"/>
                <w:sz w:val="20"/>
                <w:szCs w:val="20"/>
                <w:lang w:eastAsia="pt-BR"/>
              </w:rPr>
              <w:t>Royalties do Petróleo e Gás Natural</w:t>
            </w:r>
          </w:p>
        </w:tc>
      </w:tr>
    </w:tbl>
    <w:p w14:paraId="55611147" w14:textId="77777777" w:rsidR="00356B30" w:rsidRPr="00DC161D" w:rsidRDefault="00356B30" w:rsidP="00FA7130">
      <w:pPr>
        <w:spacing w:line="312" w:lineRule="auto"/>
        <w:rPr>
          <w:rFonts w:asciiTheme="minorHAnsi" w:eastAsia="Arial" w:hAnsiTheme="minorHAnsi" w:cstheme="minorHAnsi"/>
          <w:b/>
          <w:sz w:val="24"/>
          <w:szCs w:val="24"/>
        </w:rPr>
      </w:pPr>
    </w:p>
    <w:p w14:paraId="1E78DFF1" w14:textId="729788C5" w:rsidR="005D2742" w:rsidRPr="00F1194B" w:rsidRDefault="005D2742" w:rsidP="00FA7130">
      <w:pPr>
        <w:pStyle w:val="PargrafodaLista"/>
        <w:numPr>
          <w:ilvl w:val="0"/>
          <w:numId w:val="6"/>
        </w:numPr>
        <w:spacing w:line="312" w:lineRule="auto"/>
        <w:rPr>
          <w:rFonts w:asciiTheme="minorHAnsi" w:eastAsia="Arial" w:hAnsiTheme="minorHAnsi" w:cstheme="minorHAnsi"/>
          <w:sz w:val="24"/>
          <w:szCs w:val="24"/>
        </w:rPr>
      </w:pPr>
      <w:r w:rsidRPr="00F1194B">
        <w:rPr>
          <w:rFonts w:asciiTheme="minorHAnsi" w:hAnsiTheme="minorHAnsi" w:cstheme="minorHAnsi"/>
          <w:b/>
          <w:sz w:val="24"/>
          <w:szCs w:val="24"/>
        </w:rPr>
        <w:t>OBRIGAÇÕES DA CONTRATADA</w:t>
      </w:r>
    </w:p>
    <w:p w14:paraId="19C0E984" w14:textId="423E9774" w:rsidR="00F1194B" w:rsidRPr="00F1194B" w:rsidRDefault="000A100E"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0A100E">
        <w:rPr>
          <w:rFonts w:asciiTheme="minorHAnsi" w:eastAsia="Arial" w:hAnsiTheme="minorHAnsi" w:cstheme="minorHAnsi"/>
          <w:sz w:val="24"/>
          <w:szCs w:val="24"/>
        </w:rPr>
        <w:t>Entregar o objeto da aquisição em conformidade com os padrões de qualidade assumidos e especificação exigidos pela CONTRATANTE, estando de acordo com as normas técnicas, de segurança, ambientais e legais</w:t>
      </w:r>
      <w:r w:rsidR="00F1194B" w:rsidRPr="00F1194B">
        <w:rPr>
          <w:rFonts w:asciiTheme="minorHAnsi" w:eastAsia="Arial" w:hAnsiTheme="minorHAnsi" w:cstheme="minorHAnsi"/>
          <w:sz w:val="24"/>
          <w:szCs w:val="24"/>
        </w:rPr>
        <w:t>;</w:t>
      </w:r>
    </w:p>
    <w:p w14:paraId="18CB2FF1" w14:textId="4E8E9599"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A inobservância ao disposto no subitem implicará o não pagamento do valor devido à Contratada, até que haja a necessária regularização;</w:t>
      </w:r>
    </w:p>
    <w:p w14:paraId="45FAF2DD" w14:textId="4F0DFD54"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Comunicar ao Fiscal do Contrato, por escrito e tão logo constatado problema ou a impossibilidade de execução de qualquer obrigação contratual, para a adoção das providências cabíveis;</w:t>
      </w:r>
    </w:p>
    <w:p w14:paraId="00ADDC7A" w14:textId="589929D7"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Assumir inteira responsabilidade quanto à garantia e qualidade do produto, reservando à Contratante o direito de recusá-lo caso não satisfaça aos padrões especificados;</w:t>
      </w:r>
    </w:p>
    <w:p w14:paraId="3482D542" w14:textId="0049DF72"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 xml:space="preserve">Emitir fatura no valor pactuado e condições do Contrato, apresentando-a ao Contratante para atesto e pagamento; </w:t>
      </w:r>
    </w:p>
    <w:p w14:paraId="0CC97872" w14:textId="079E211F" w:rsidR="00F1194B" w:rsidRP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Comunicar ao Fiscal do contrato, no prazo de 24 (vinte e quatro) horas, qualquer ocorrência anormal ou acidente que se verifique no local dos serviços;</w:t>
      </w:r>
    </w:p>
    <w:p w14:paraId="24A89708" w14:textId="24750B58" w:rsidR="00D67667" w:rsidRDefault="00D67667" w:rsidP="00FA7130">
      <w:pPr>
        <w:pStyle w:val="PargrafodaLista"/>
        <w:numPr>
          <w:ilvl w:val="1"/>
          <w:numId w:val="6"/>
        </w:numPr>
        <w:spacing w:line="312" w:lineRule="auto"/>
        <w:ind w:left="567" w:hanging="573"/>
        <w:rPr>
          <w:rFonts w:asciiTheme="minorHAnsi" w:eastAsia="Arial" w:hAnsiTheme="minorHAnsi" w:cstheme="minorHAnsi"/>
          <w:sz w:val="24"/>
          <w:szCs w:val="24"/>
        </w:rPr>
      </w:pPr>
      <w:r w:rsidRPr="00D67667">
        <w:rPr>
          <w:rFonts w:asciiTheme="minorHAnsi" w:eastAsia="Arial" w:hAnsiTheme="minorHAnsi" w:cstheme="minorHAnsi"/>
          <w:sz w:val="24"/>
          <w:szCs w:val="24"/>
        </w:rPr>
        <w:t>Prestar todos os esclarecimentos que forem solicitados pela fiscalização da CONTRATANTE, cujas reclamações se obrigam a atender prontamente</w:t>
      </w:r>
      <w:r>
        <w:rPr>
          <w:rFonts w:asciiTheme="minorHAnsi" w:eastAsia="Arial" w:hAnsiTheme="minorHAnsi" w:cstheme="minorHAnsi"/>
          <w:sz w:val="24"/>
          <w:szCs w:val="24"/>
        </w:rPr>
        <w:t>;</w:t>
      </w:r>
    </w:p>
    <w:p w14:paraId="4EFA4B49" w14:textId="77777777" w:rsidR="00346FA5" w:rsidRDefault="00346FA5" w:rsidP="00346FA5">
      <w:pPr>
        <w:pStyle w:val="PargrafodaLista"/>
        <w:numPr>
          <w:ilvl w:val="1"/>
          <w:numId w:val="6"/>
        </w:numPr>
        <w:spacing w:line="336" w:lineRule="auto"/>
        <w:ind w:left="426"/>
        <w:rPr>
          <w:rFonts w:asciiTheme="minorHAnsi" w:hAnsiTheme="minorHAnsi" w:cstheme="minorHAnsi"/>
          <w:sz w:val="24"/>
          <w:szCs w:val="24"/>
        </w:rPr>
      </w:pPr>
      <w:r w:rsidRPr="003E059A">
        <w:rPr>
          <w:rFonts w:asciiTheme="minorHAnsi" w:hAnsiTheme="minorHAnsi" w:cstheme="minorHAnsi"/>
          <w:sz w:val="24"/>
          <w:szCs w:val="24"/>
        </w:rPr>
        <w:lastRenderedPageBreak/>
        <w:t>Nos valores propostos deverão estar inclusos todos os custos operacionais, encargos previdenciários, trabalhistas, tributários, comerciais e quaisquer outros que incidam direta ou indiretamente na prestação do serviço;</w:t>
      </w:r>
    </w:p>
    <w:p w14:paraId="41C52975" w14:textId="138EC12E" w:rsidR="00F1194B" w:rsidRDefault="00F1194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F1194B">
        <w:rPr>
          <w:rFonts w:asciiTheme="minorHAnsi" w:eastAsia="Arial" w:hAnsiTheme="minorHAnsi" w:cstheme="minorHAnsi"/>
          <w:sz w:val="24"/>
          <w:szCs w:val="24"/>
        </w:rPr>
        <w:t>Cumprir todas as demais obrigações impostas pelo edital e seus anexos, quando couber</w:t>
      </w:r>
      <w:r w:rsidR="00E844EB">
        <w:rPr>
          <w:rFonts w:asciiTheme="minorHAnsi" w:eastAsia="Arial" w:hAnsiTheme="minorHAnsi" w:cstheme="minorHAnsi"/>
          <w:sz w:val="24"/>
          <w:szCs w:val="24"/>
        </w:rPr>
        <w:t>;</w:t>
      </w:r>
    </w:p>
    <w:p w14:paraId="6695C153" w14:textId="7ED7F30F" w:rsidR="00E844EB" w:rsidRPr="00DB6E15" w:rsidRDefault="00E844EB" w:rsidP="00FA7130">
      <w:pPr>
        <w:pStyle w:val="PargrafodaLista"/>
        <w:numPr>
          <w:ilvl w:val="1"/>
          <w:numId w:val="6"/>
        </w:numPr>
        <w:spacing w:line="312" w:lineRule="auto"/>
        <w:ind w:left="567" w:hanging="567"/>
        <w:rPr>
          <w:rFonts w:asciiTheme="minorHAnsi" w:eastAsia="Arial" w:hAnsiTheme="minorHAnsi" w:cstheme="minorHAnsi"/>
          <w:sz w:val="24"/>
          <w:szCs w:val="24"/>
        </w:rPr>
      </w:pPr>
      <w:r w:rsidRPr="00E844EB">
        <w:rPr>
          <w:rFonts w:asciiTheme="minorHAnsi" w:hAnsiTheme="minorHAnsi" w:cstheme="minorHAnsi"/>
          <w:sz w:val="24"/>
          <w:szCs w:val="24"/>
        </w:rPr>
        <w:t>A CONTRATADA deverá observar as demais obrigações e responsabilidades previstas na Lei Federal 14.133/2021 e Decreto Municipal 3.635/2023.</w:t>
      </w:r>
    </w:p>
    <w:p w14:paraId="0D456F96" w14:textId="77777777" w:rsidR="00DB6E15" w:rsidRPr="00E844EB" w:rsidRDefault="00DB6E15" w:rsidP="00DB6E15">
      <w:pPr>
        <w:pStyle w:val="PargrafodaLista"/>
        <w:spacing w:line="312" w:lineRule="auto"/>
        <w:ind w:left="567"/>
        <w:rPr>
          <w:rFonts w:asciiTheme="minorHAnsi" w:eastAsia="Arial" w:hAnsiTheme="minorHAnsi" w:cstheme="minorHAnsi"/>
          <w:sz w:val="24"/>
          <w:szCs w:val="24"/>
        </w:rPr>
      </w:pPr>
    </w:p>
    <w:p w14:paraId="4ECCA7F4" w14:textId="57FA5768" w:rsidR="001C00D7" w:rsidRPr="003E059A" w:rsidRDefault="005D2742" w:rsidP="00FA7130">
      <w:pPr>
        <w:pStyle w:val="PargrafodaLista"/>
        <w:numPr>
          <w:ilvl w:val="0"/>
          <w:numId w:val="6"/>
        </w:numPr>
        <w:spacing w:line="312" w:lineRule="auto"/>
        <w:rPr>
          <w:rFonts w:asciiTheme="minorHAnsi" w:eastAsia="Arial" w:hAnsiTheme="minorHAnsi" w:cstheme="minorHAnsi"/>
          <w:sz w:val="24"/>
          <w:szCs w:val="24"/>
        </w:rPr>
      </w:pPr>
      <w:r w:rsidRPr="003E059A">
        <w:rPr>
          <w:rFonts w:asciiTheme="minorHAnsi" w:eastAsia="Arial" w:hAnsiTheme="minorHAnsi" w:cstheme="minorHAnsi"/>
          <w:b/>
          <w:sz w:val="24"/>
          <w:szCs w:val="24"/>
        </w:rPr>
        <w:t>DAS OBRIGAÇÕES DA CONTRATANTE</w:t>
      </w:r>
    </w:p>
    <w:p w14:paraId="4F431778" w14:textId="4AF329BB" w:rsidR="00BD63C8" w:rsidRDefault="00BD63C8" w:rsidP="009C4623">
      <w:pPr>
        <w:pStyle w:val="PargrafodaLista"/>
        <w:numPr>
          <w:ilvl w:val="1"/>
          <w:numId w:val="6"/>
        </w:numPr>
        <w:spacing w:line="312" w:lineRule="auto"/>
        <w:ind w:left="567" w:hanging="573"/>
        <w:rPr>
          <w:rFonts w:asciiTheme="minorHAnsi" w:eastAsia="Arial" w:hAnsiTheme="minorHAnsi" w:cstheme="minorHAnsi"/>
          <w:sz w:val="24"/>
          <w:szCs w:val="24"/>
        </w:rPr>
      </w:pPr>
      <w:r>
        <w:rPr>
          <w:rFonts w:asciiTheme="minorHAnsi" w:eastAsia="Arial" w:hAnsiTheme="minorHAnsi" w:cstheme="minorHAnsi"/>
          <w:sz w:val="24"/>
          <w:szCs w:val="24"/>
        </w:rPr>
        <w:t>Disponibilizar todos os meios necessários para a fiel execução do contrato;</w:t>
      </w:r>
    </w:p>
    <w:p w14:paraId="3BBA8BEF" w14:textId="311D61F1"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Acompanhar e fiscalizar a execução do contrato, bem como, atestar na Nota Fiscal a efetiva execução do objeto;</w:t>
      </w:r>
    </w:p>
    <w:p w14:paraId="1D3B1839"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Designar servidor ou Comissão para proceder aos recebimentos provisórios e definitivos do objeto contratado, ou rejeitá-lo;</w:t>
      </w:r>
    </w:p>
    <w:p w14:paraId="11138060" w14:textId="071BCF6F"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Efetuar os pagamentos devidos à CONTRATADA, nas condições estabelecidas </w:t>
      </w:r>
      <w:r w:rsidR="00BD63C8">
        <w:rPr>
          <w:rFonts w:asciiTheme="minorHAnsi" w:eastAsia="Arial" w:hAnsiTheme="minorHAnsi" w:cstheme="minorHAnsi"/>
          <w:sz w:val="24"/>
          <w:szCs w:val="24"/>
        </w:rPr>
        <w:t>neste Termo e no Contrato</w:t>
      </w:r>
      <w:r w:rsidRPr="003E059A">
        <w:rPr>
          <w:rFonts w:asciiTheme="minorHAnsi" w:eastAsia="Arial" w:hAnsiTheme="minorHAnsi" w:cstheme="minorHAnsi"/>
          <w:sz w:val="24"/>
          <w:szCs w:val="24"/>
        </w:rPr>
        <w:t>;</w:t>
      </w:r>
    </w:p>
    <w:p w14:paraId="379A6F85"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Receber o objeto no prazo e condições estabelecidas neste Termo de Referência;</w:t>
      </w:r>
    </w:p>
    <w:p w14:paraId="74D7AB24"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Fornecer à </w:t>
      </w:r>
      <w:proofErr w:type="gramStart"/>
      <w:r w:rsidRPr="003E059A">
        <w:rPr>
          <w:rFonts w:asciiTheme="minorHAnsi" w:eastAsia="Arial" w:hAnsiTheme="minorHAnsi" w:cstheme="minorHAnsi"/>
          <w:sz w:val="24"/>
          <w:szCs w:val="24"/>
        </w:rPr>
        <w:t>CONTRATADA documentos</w:t>
      </w:r>
      <w:proofErr w:type="gramEnd"/>
      <w:r w:rsidRPr="003E059A">
        <w:rPr>
          <w:rFonts w:asciiTheme="minorHAnsi" w:eastAsia="Arial" w:hAnsiTheme="minorHAnsi" w:cstheme="minorHAnsi"/>
          <w:sz w:val="24"/>
          <w:szCs w:val="24"/>
        </w:rPr>
        <w:t>, informações e demais elementos que possuir e pertinentes à execução do objeto;</w:t>
      </w:r>
    </w:p>
    <w:p w14:paraId="5B236925"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 xml:space="preserve">Aplicar à Contratada as sanções administrativas regulamentares contratuais cabíveis; </w:t>
      </w:r>
    </w:p>
    <w:p w14:paraId="76351588"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Solicitar a troca dos produtos que não atenderem às especificações do objeto contratado;</w:t>
      </w:r>
    </w:p>
    <w:p w14:paraId="08769C64" w14:textId="77777777" w:rsidR="001C00D7" w:rsidRPr="003E059A" w:rsidRDefault="005D2742" w:rsidP="009C4623">
      <w:pPr>
        <w:pStyle w:val="PargrafodaLista"/>
        <w:numPr>
          <w:ilvl w:val="1"/>
          <w:numId w:val="6"/>
        </w:numPr>
        <w:spacing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Notificar a Contratada, por escrito, a ocorrência de eventuais falhas ou imperfeições no fornecimento, fixando prazo para sua correção;</w:t>
      </w:r>
    </w:p>
    <w:p w14:paraId="2627320F" w14:textId="56C2941C" w:rsidR="005D2742" w:rsidRPr="003E059A" w:rsidRDefault="005D2742" w:rsidP="009C4623">
      <w:pPr>
        <w:pStyle w:val="PargrafodaLista"/>
        <w:numPr>
          <w:ilvl w:val="1"/>
          <w:numId w:val="6"/>
        </w:numPr>
        <w:spacing w:after="0" w:line="312"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79623EB2" w14:textId="77777777" w:rsidR="00C07488" w:rsidRPr="00C07488" w:rsidRDefault="00C07488" w:rsidP="00C07488">
      <w:pPr>
        <w:pStyle w:val="PargrafodaLista"/>
        <w:spacing w:line="312" w:lineRule="auto"/>
        <w:ind w:left="360"/>
        <w:rPr>
          <w:rFonts w:asciiTheme="minorHAnsi" w:eastAsia="Arial" w:hAnsiTheme="minorHAnsi" w:cstheme="minorHAnsi"/>
          <w:sz w:val="24"/>
          <w:szCs w:val="24"/>
        </w:rPr>
      </w:pPr>
      <w:bookmarkStart w:id="7" w:name="_Hlk198711443"/>
    </w:p>
    <w:p w14:paraId="4EDC04F3" w14:textId="699AF97E" w:rsidR="005A7626" w:rsidRPr="003E059A" w:rsidRDefault="005A7626" w:rsidP="00C07488">
      <w:pPr>
        <w:pStyle w:val="PargrafodaLista"/>
        <w:numPr>
          <w:ilvl w:val="0"/>
          <w:numId w:val="6"/>
        </w:numPr>
        <w:spacing w:line="384" w:lineRule="auto"/>
        <w:rPr>
          <w:rFonts w:asciiTheme="minorHAnsi" w:eastAsia="Arial" w:hAnsiTheme="minorHAnsi" w:cstheme="minorHAnsi"/>
          <w:sz w:val="24"/>
          <w:szCs w:val="24"/>
        </w:rPr>
      </w:pPr>
      <w:r>
        <w:rPr>
          <w:rFonts w:asciiTheme="minorHAnsi" w:eastAsia="Arial" w:hAnsiTheme="minorHAnsi" w:cstheme="minorHAnsi"/>
          <w:b/>
          <w:sz w:val="24"/>
          <w:szCs w:val="24"/>
        </w:rPr>
        <w:t>INFRAÇÕES E SANÇÕES ADMINISTRATIVAS</w:t>
      </w:r>
    </w:p>
    <w:p w14:paraId="69B6BE42" w14:textId="77777777" w:rsidR="005A7626" w:rsidRDefault="005A7626" w:rsidP="00C07488">
      <w:pPr>
        <w:pStyle w:val="PargrafodaLista"/>
        <w:numPr>
          <w:ilvl w:val="1"/>
          <w:numId w:val="6"/>
        </w:numPr>
        <w:spacing w:line="384" w:lineRule="auto"/>
        <w:ind w:left="567" w:hanging="573"/>
        <w:rPr>
          <w:rFonts w:asciiTheme="minorHAnsi" w:eastAsia="Arial" w:hAnsiTheme="minorHAnsi" w:cstheme="minorHAnsi"/>
          <w:sz w:val="24"/>
          <w:szCs w:val="24"/>
        </w:rPr>
      </w:pPr>
      <w:r w:rsidRPr="00991FE7">
        <w:rPr>
          <w:rFonts w:asciiTheme="minorHAnsi" w:eastAsia="Arial" w:hAnsiTheme="minorHAnsi" w:cstheme="minorHAnsi"/>
          <w:sz w:val="24"/>
          <w:szCs w:val="24"/>
        </w:rPr>
        <w:t>Comete infração administrativa, nos termos da Lei nº 14.133, de 2021, o Contratado que:</w:t>
      </w:r>
    </w:p>
    <w:p w14:paraId="22ADDDF8"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D</w:t>
      </w:r>
      <w:r w:rsidRPr="00991FE7">
        <w:rPr>
          <w:rFonts w:asciiTheme="minorHAnsi" w:eastAsia="Arial" w:hAnsiTheme="minorHAnsi" w:cstheme="minorHAnsi"/>
          <w:sz w:val="24"/>
          <w:szCs w:val="24"/>
        </w:rPr>
        <w:t>er causa à inexecução parcial do contrato;</w:t>
      </w:r>
    </w:p>
    <w:p w14:paraId="03292D78"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lastRenderedPageBreak/>
        <w:t>D</w:t>
      </w:r>
      <w:r w:rsidRPr="00991FE7">
        <w:rPr>
          <w:rFonts w:asciiTheme="minorHAnsi" w:eastAsia="Arial" w:hAnsiTheme="minorHAnsi" w:cstheme="minorHAnsi"/>
          <w:sz w:val="24"/>
          <w:szCs w:val="24"/>
        </w:rPr>
        <w:t>er causa à inexecução parcial do contrato que cause grave dano à Administração ou ao funcionamento dos serviços públicos ou ao interesse coletivo;</w:t>
      </w:r>
    </w:p>
    <w:p w14:paraId="5DC1F4D0"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D</w:t>
      </w:r>
      <w:r w:rsidRPr="00991FE7">
        <w:rPr>
          <w:rFonts w:asciiTheme="minorHAnsi" w:eastAsia="Arial" w:hAnsiTheme="minorHAnsi" w:cstheme="minorHAnsi"/>
          <w:sz w:val="24"/>
          <w:szCs w:val="24"/>
        </w:rPr>
        <w:t>er causa à inexecução total do contrato;</w:t>
      </w:r>
    </w:p>
    <w:p w14:paraId="74D9AD72"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E</w:t>
      </w:r>
      <w:r w:rsidRPr="00991FE7">
        <w:rPr>
          <w:rFonts w:asciiTheme="minorHAnsi" w:eastAsia="Arial" w:hAnsiTheme="minorHAnsi" w:cstheme="minorHAnsi"/>
          <w:sz w:val="24"/>
          <w:szCs w:val="24"/>
        </w:rPr>
        <w:t>nsejar o retardamento da execução ou da entrega do objeto da contratação sem motivo justificado;</w:t>
      </w:r>
    </w:p>
    <w:p w14:paraId="5DDFF61C"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A</w:t>
      </w:r>
      <w:r w:rsidRPr="00991FE7">
        <w:rPr>
          <w:rFonts w:asciiTheme="minorHAnsi" w:eastAsia="Arial" w:hAnsiTheme="minorHAnsi" w:cstheme="minorHAnsi"/>
          <w:sz w:val="24"/>
          <w:szCs w:val="24"/>
        </w:rPr>
        <w:t>presentar documentação falsa ou prestar declaração falsa durante a execução do contrato;</w:t>
      </w:r>
    </w:p>
    <w:p w14:paraId="73F16836"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P</w:t>
      </w:r>
      <w:r w:rsidRPr="00991FE7">
        <w:rPr>
          <w:rFonts w:asciiTheme="minorHAnsi" w:eastAsia="Arial" w:hAnsiTheme="minorHAnsi" w:cstheme="minorHAnsi"/>
          <w:sz w:val="24"/>
          <w:szCs w:val="24"/>
        </w:rPr>
        <w:t>raticar ato fraudulento na execução do contrato;</w:t>
      </w:r>
    </w:p>
    <w:p w14:paraId="0F37C9DE" w14:textId="77777777" w:rsidR="005A7626" w:rsidRPr="00991FE7"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C</w:t>
      </w:r>
      <w:r w:rsidRPr="00991FE7">
        <w:rPr>
          <w:rFonts w:asciiTheme="minorHAnsi" w:eastAsia="Arial" w:hAnsiTheme="minorHAnsi" w:cstheme="minorHAnsi"/>
          <w:sz w:val="24"/>
          <w:szCs w:val="24"/>
        </w:rPr>
        <w:t>omportar-se de modo inidôneo ou cometer fraude de qualquer natureza;</w:t>
      </w:r>
    </w:p>
    <w:p w14:paraId="6A481300" w14:textId="77777777" w:rsidR="005A7626" w:rsidRDefault="005A7626" w:rsidP="00C07488">
      <w:pPr>
        <w:pStyle w:val="PargrafodaLista"/>
        <w:numPr>
          <w:ilvl w:val="2"/>
          <w:numId w:val="21"/>
        </w:numPr>
        <w:spacing w:line="384" w:lineRule="auto"/>
        <w:ind w:left="851" w:hanging="284"/>
        <w:rPr>
          <w:rFonts w:asciiTheme="minorHAnsi" w:eastAsia="Arial" w:hAnsiTheme="minorHAnsi" w:cstheme="minorHAnsi"/>
          <w:sz w:val="24"/>
          <w:szCs w:val="24"/>
        </w:rPr>
      </w:pPr>
      <w:r>
        <w:rPr>
          <w:rFonts w:asciiTheme="minorHAnsi" w:eastAsia="Arial" w:hAnsiTheme="minorHAnsi" w:cstheme="minorHAnsi"/>
          <w:sz w:val="24"/>
          <w:szCs w:val="24"/>
        </w:rPr>
        <w:t>P</w:t>
      </w:r>
      <w:r w:rsidRPr="00991FE7">
        <w:rPr>
          <w:rFonts w:asciiTheme="minorHAnsi" w:eastAsia="Arial" w:hAnsiTheme="minorHAnsi" w:cstheme="minorHAnsi"/>
          <w:sz w:val="24"/>
          <w:szCs w:val="24"/>
        </w:rPr>
        <w:t>raticar ato lesivo previsto no art. 5º da Lei nº 12.846, de 1º de agosto de 2013.</w:t>
      </w:r>
    </w:p>
    <w:p w14:paraId="6A0DE088" w14:textId="77777777" w:rsidR="005A7626" w:rsidRDefault="005A7626" w:rsidP="00C07488">
      <w:pPr>
        <w:pStyle w:val="PargrafodaLista"/>
        <w:numPr>
          <w:ilvl w:val="1"/>
          <w:numId w:val="6"/>
        </w:numPr>
        <w:spacing w:line="384"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Serão aplicadas ao Contratado que incorrer nas infrações acima descritas as seguintes sanções:</w:t>
      </w:r>
    </w:p>
    <w:p w14:paraId="316BB313" w14:textId="77777777" w:rsidR="005A7626" w:rsidRPr="000B1BB4" w:rsidRDefault="005A7626" w:rsidP="00C07488">
      <w:pPr>
        <w:pStyle w:val="PargrafodaLista"/>
        <w:numPr>
          <w:ilvl w:val="2"/>
          <w:numId w:val="6"/>
        </w:numPr>
        <w:spacing w:line="384" w:lineRule="auto"/>
        <w:ind w:left="1276" w:hanging="709"/>
        <w:rPr>
          <w:rFonts w:asciiTheme="minorHAnsi" w:eastAsia="Arial" w:hAnsiTheme="minorHAnsi" w:cstheme="minorHAnsi"/>
          <w:sz w:val="24"/>
          <w:szCs w:val="24"/>
        </w:rPr>
      </w:pPr>
      <w:r w:rsidRPr="000B1BB4">
        <w:rPr>
          <w:rFonts w:asciiTheme="minorHAnsi" w:eastAsia="Arial" w:hAnsiTheme="minorHAnsi" w:cstheme="minorHAnsi"/>
          <w:sz w:val="24"/>
          <w:szCs w:val="24"/>
        </w:rPr>
        <w:t>Advertência, quando o Contratado der causa à inexecução parcial do contrato, sempre que não se justificar a imposição de penalidade mais grave;</w:t>
      </w:r>
    </w:p>
    <w:p w14:paraId="0BC1A870" w14:textId="77777777" w:rsidR="005A7626" w:rsidRPr="000B1BB4" w:rsidRDefault="005A7626" w:rsidP="00C07488">
      <w:pPr>
        <w:pStyle w:val="PargrafodaLista"/>
        <w:numPr>
          <w:ilvl w:val="2"/>
          <w:numId w:val="6"/>
        </w:numPr>
        <w:spacing w:line="384" w:lineRule="auto"/>
        <w:ind w:left="1276" w:hanging="709"/>
        <w:rPr>
          <w:rFonts w:asciiTheme="minorHAnsi" w:eastAsia="Arial" w:hAnsiTheme="minorHAnsi" w:cstheme="minorHAnsi"/>
          <w:sz w:val="24"/>
          <w:szCs w:val="24"/>
        </w:rPr>
      </w:pPr>
      <w:r w:rsidRPr="000B1BB4">
        <w:rPr>
          <w:rFonts w:asciiTheme="minorHAnsi" w:eastAsia="Arial" w:hAnsiTheme="minorHAnsi" w:cstheme="minorHAnsi"/>
          <w:sz w:val="24"/>
          <w:szCs w:val="24"/>
        </w:rPr>
        <w:t>Impedimento de licitar e contratar, quando praticadas as condutas descritas nas alíneas “b”, “c” e “d” do subitem acima, sempre que não se justificar a imposição de penalidade mais grave;</w:t>
      </w:r>
    </w:p>
    <w:p w14:paraId="1F677D92" w14:textId="77777777" w:rsidR="005A7626" w:rsidRDefault="005A7626" w:rsidP="00C07488">
      <w:pPr>
        <w:pStyle w:val="PargrafodaLista"/>
        <w:numPr>
          <w:ilvl w:val="2"/>
          <w:numId w:val="6"/>
        </w:numPr>
        <w:spacing w:line="384" w:lineRule="auto"/>
        <w:ind w:left="1276" w:hanging="709"/>
        <w:rPr>
          <w:rFonts w:asciiTheme="minorHAnsi" w:eastAsia="Arial" w:hAnsiTheme="minorHAnsi" w:cstheme="minorHAnsi"/>
          <w:sz w:val="24"/>
          <w:szCs w:val="24"/>
        </w:rPr>
      </w:pPr>
      <w:r w:rsidRPr="000B1BB4">
        <w:rPr>
          <w:rFonts w:asciiTheme="minorHAnsi" w:eastAsia="Arial" w:hAnsiTheme="minorHAnsi" w:cstheme="minorHAnsi"/>
          <w:sz w:val="24"/>
          <w:szCs w:val="24"/>
        </w:rPr>
        <w:t>Declaração de inidoneidade para licitar e contratar, quando praticadas as condutas descritas nas alíneas “e”, “f”, “g” e “h” do subitem acima, bem como nas alíneas “b”, “c” e “d”, que justifiquem a imposição de penalidade mais grave.</w:t>
      </w:r>
    </w:p>
    <w:p w14:paraId="60491C4F" w14:textId="77777777" w:rsidR="005A7626" w:rsidRDefault="005A7626" w:rsidP="00C07488">
      <w:pPr>
        <w:pStyle w:val="PargrafodaLista"/>
        <w:numPr>
          <w:ilvl w:val="2"/>
          <w:numId w:val="6"/>
        </w:numPr>
        <w:spacing w:line="384" w:lineRule="auto"/>
        <w:ind w:left="1134" w:hanging="567"/>
        <w:rPr>
          <w:rFonts w:asciiTheme="minorHAnsi" w:eastAsia="Arial" w:hAnsiTheme="minorHAnsi" w:cstheme="minorHAnsi"/>
          <w:sz w:val="24"/>
          <w:szCs w:val="24"/>
        </w:rPr>
      </w:pPr>
      <w:r>
        <w:rPr>
          <w:rFonts w:asciiTheme="minorHAnsi" w:eastAsia="Arial" w:hAnsiTheme="minorHAnsi" w:cstheme="minorHAnsi"/>
          <w:sz w:val="24"/>
          <w:szCs w:val="24"/>
        </w:rPr>
        <w:t>Multa</w:t>
      </w:r>
      <w:r w:rsidRPr="000B1BB4">
        <w:rPr>
          <w:rFonts w:asciiTheme="minorHAnsi" w:eastAsia="Arial" w:hAnsiTheme="minorHAnsi" w:cstheme="minorHAnsi"/>
          <w:sz w:val="24"/>
          <w:szCs w:val="24"/>
        </w:rPr>
        <w:t>:</w:t>
      </w:r>
    </w:p>
    <w:p w14:paraId="6FCFED78" w14:textId="77777777" w:rsidR="005A7626" w:rsidRPr="00452E79" w:rsidRDefault="005A7626" w:rsidP="00C07488">
      <w:pPr>
        <w:pStyle w:val="PargrafodaLista"/>
        <w:numPr>
          <w:ilvl w:val="3"/>
          <w:numId w:val="6"/>
        </w:numPr>
        <w:spacing w:line="384"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Moratória, para as infrações descritas no item “d”, de 0,8% (oito décimos por cento) por dia de atraso injustificado sobre o valor da parcela inadimplida, até o limite de 30 (trinta) dias;</w:t>
      </w:r>
    </w:p>
    <w:p w14:paraId="16D60E94" w14:textId="77777777" w:rsidR="005A7626" w:rsidRPr="00452E79" w:rsidRDefault="005A7626" w:rsidP="00C07488">
      <w:pPr>
        <w:pStyle w:val="PargrafodaLista"/>
        <w:numPr>
          <w:ilvl w:val="3"/>
          <w:numId w:val="6"/>
        </w:numPr>
        <w:spacing w:line="384"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CFA1284" w14:textId="77777777" w:rsidR="005A7626" w:rsidRPr="00452E79" w:rsidRDefault="005A7626" w:rsidP="00C07488">
      <w:pPr>
        <w:pStyle w:val="PargrafodaLista"/>
        <w:numPr>
          <w:ilvl w:val="3"/>
          <w:numId w:val="6"/>
        </w:numPr>
        <w:spacing w:line="384"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lastRenderedPageBreak/>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0A52820" w14:textId="77777777" w:rsidR="005A7626" w:rsidRPr="00452E79" w:rsidRDefault="005A7626" w:rsidP="00C07488">
      <w:pPr>
        <w:pStyle w:val="PargrafodaLista"/>
        <w:numPr>
          <w:ilvl w:val="3"/>
          <w:numId w:val="6"/>
        </w:numPr>
        <w:spacing w:line="384"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Compensatória, para as infrações descritas acima alíneas “e” a “h” de 10% (dez por cento) a 25% (vinte e cinco por cento) do valor da contratação.</w:t>
      </w:r>
    </w:p>
    <w:p w14:paraId="2B0102C2" w14:textId="77777777" w:rsidR="005A7626" w:rsidRPr="00452E79" w:rsidRDefault="005A7626" w:rsidP="006D2550">
      <w:pPr>
        <w:pStyle w:val="PargrafodaLista"/>
        <w:numPr>
          <w:ilvl w:val="3"/>
          <w:numId w:val="6"/>
        </w:numPr>
        <w:spacing w:line="336"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Compensatória, para a inexecução total do contrato prevista acima na alínea “c”, de 30% (trinta por cento) do valor da contratação.</w:t>
      </w:r>
    </w:p>
    <w:p w14:paraId="60D3899E" w14:textId="77777777" w:rsidR="005A7626" w:rsidRPr="00452E79" w:rsidRDefault="005A7626" w:rsidP="006D2550">
      <w:pPr>
        <w:pStyle w:val="PargrafodaLista"/>
        <w:numPr>
          <w:ilvl w:val="3"/>
          <w:numId w:val="6"/>
        </w:numPr>
        <w:spacing w:line="336"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Compensatória, para a infração descrita acima na alínea “b”, de 25% (vinte e cinco por cento) a 30% (trinta por cento) do valor da contratação</w:t>
      </w:r>
    </w:p>
    <w:p w14:paraId="2E5354A1" w14:textId="77777777" w:rsidR="005A7626" w:rsidRPr="00452E79" w:rsidRDefault="005A7626" w:rsidP="006D2550">
      <w:pPr>
        <w:pStyle w:val="PargrafodaLista"/>
        <w:numPr>
          <w:ilvl w:val="3"/>
          <w:numId w:val="6"/>
        </w:numPr>
        <w:spacing w:line="336"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Compensatória, em substituição à multa moratória para a infração descrita acima na alínea “d”, de 10% (dez por cento) a 15% (quinze por cento) do valor da contratação.</w:t>
      </w:r>
    </w:p>
    <w:p w14:paraId="4DE28359" w14:textId="77777777" w:rsidR="005A7626" w:rsidRPr="00452E79" w:rsidRDefault="005A7626" w:rsidP="006D2550">
      <w:pPr>
        <w:pStyle w:val="PargrafodaLista"/>
        <w:numPr>
          <w:ilvl w:val="3"/>
          <w:numId w:val="6"/>
        </w:numPr>
        <w:spacing w:line="336" w:lineRule="auto"/>
        <w:ind w:left="1418" w:hanging="851"/>
        <w:rPr>
          <w:rFonts w:asciiTheme="minorHAnsi" w:eastAsia="Arial" w:hAnsiTheme="minorHAnsi" w:cstheme="minorHAnsi"/>
          <w:sz w:val="24"/>
          <w:szCs w:val="24"/>
        </w:rPr>
      </w:pPr>
      <w:r w:rsidRPr="00452E79">
        <w:rPr>
          <w:rFonts w:asciiTheme="minorHAnsi" w:eastAsia="Arial" w:hAnsiTheme="minorHAnsi" w:cstheme="minorHAnsi"/>
          <w:sz w:val="24"/>
          <w:szCs w:val="24"/>
        </w:rPr>
        <w:t>Compensatória, para a infração descrita acima na alínea “a”, de 10% (dez por cento) a 20% (vinte por cento) do valor da contratação.</w:t>
      </w:r>
    </w:p>
    <w:p w14:paraId="05D5C587" w14:textId="77777777" w:rsidR="005A7626" w:rsidRPr="000B1BB4"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452E79">
        <w:rPr>
          <w:rFonts w:asciiTheme="minorHAnsi" w:eastAsia="Arial" w:hAnsiTheme="minorHAnsi" w:cstheme="minorHAnsi"/>
          <w:sz w:val="24"/>
          <w:szCs w:val="24"/>
        </w:rPr>
        <w:t>A aplicação das sanções previstas neste Termo de Referência</w:t>
      </w:r>
      <w:r w:rsidRPr="000B1BB4">
        <w:rPr>
          <w:rFonts w:asciiTheme="minorHAnsi" w:eastAsia="Arial" w:hAnsiTheme="minorHAnsi" w:cstheme="minorHAnsi"/>
          <w:sz w:val="24"/>
          <w:szCs w:val="24"/>
        </w:rPr>
        <w:t xml:space="preserve"> não exclui, em hipótese alguma, a obrigação de reparação integral do dano causado ao Contratante.</w:t>
      </w:r>
    </w:p>
    <w:p w14:paraId="75077780" w14:textId="77777777" w:rsidR="005A7626" w:rsidRPr="000B1BB4"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Todas as sanções previstas neste Termo de Referência poderão ser aplicadas cumulativamente com a multa.</w:t>
      </w:r>
    </w:p>
    <w:p w14:paraId="3A8050D4" w14:textId="77777777" w:rsidR="005A7626" w:rsidRPr="000B1BB4"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Antes da aplicação da multa será facultada a defesa do interessado no prazo de 15 (quinze) dias úteis, contado da data de sua intimação.</w:t>
      </w:r>
    </w:p>
    <w:p w14:paraId="67A99B12" w14:textId="77777777" w:rsidR="005A7626" w:rsidRPr="000B1BB4"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0AEFB5F" w14:textId="77777777" w:rsidR="005A7626" w:rsidRPr="000B1BB4"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 xml:space="preserve">A multa poderá ser recolhida administrativamente no prazo máximo de </w:t>
      </w:r>
      <w:r>
        <w:rPr>
          <w:rFonts w:asciiTheme="minorHAnsi" w:eastAsia="Arial" w:hAnsiTheme="minorHAnsi" w:cstheme="minorHAnsi"/>
          <w:sz w:val="24"/>
          <w:szCs w:val="24"/>
        </w:rPr>
        <w:t>15</w:t>
      </w:r>
      <w:r w:rsidRPr="000B1BB4">
        <w:rPr>
          <w:rFonts w:asciiTheme="minorHAnsi" w:eastAsia="Arial" w:hAnsiTheme="minorHAnsi" w:cstheme="minorHAnsi"/>
          <w:sz w:val="24"/>
          <w:szCs w:val="24"/>
        </w:rPr>
        <w:t xml:space="preserve"> (</w:t>
      </w:r>
      <w:r>
        <w:rPr>
          <w:rFonts w:asciiTheme="minorHAnsi" w:eastAsia="Arial" w:hAnsiTheme="minorHAnsi" w:cstheme="minorHAnsi"/>
          <w:sz w:val="24"/>
          <w:szCs w:val="24"/>
        </w:rPr>
        <w:t>quinze</w:t>
      </w:r>
      <w:r w:rsidRPr="000B1BB4">
        <w:rPr>
          <w:rFonts w:asciiTheme="minorHAnsi" w:eastAsia="Arial" w:hAnsiTheme="minorHAnsi" w:cstheme="minorHAnsi"/>
          <w:sz w:val="24"/>
          <w:szCs w:val="24"/>
        </w:rPr>
        <w:t>) dias, a contar da data do recebimento da comunicação enviada pela autoridade competente.</w:t>
      </w:r>
    </w:p>
    <w:p w14:paraId="03EE52B1" w14:textId="77777777" w:rsidR="005A7626" w:rsidRDefault="005A7626"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0B1BB4">
        <w:rPr>
          <w:rFonts w:asciiTheme="minorHAnsi" w:eastAsia="Arial" w:hAnsiTheme="minorHAnsi" w:cstheme="minorHAnsi"/>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8E7086B" w14:textId="77777777" w:rsidR="005A7626" w:rsidRPr="000B1BB4"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lastRenderedPageBreak/>
        <w:t>Para a garantia da ampla defesa e contraditório, as notificações serão enviadas eletronicamente para os endereços de e-mail informados na proposta comercial, bem como os cadastrados pela empresa no SICAF.</w:t>
      </w:r>
    </w:p>
    <w:p w14:paraId="023AF2F3" w14:textId="77777777" w:rsidR="005A7626"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Os endereços de e-mail informados na proposta comercial e/ou cadastrados no SICAF serão considerados de uso contínuo da empresa, não cabendo alegação de desconhecimento das comunicações a eles comprovadamente enviadas.</w:t>
      </w:r>
    </w:p>
    <w:p w14:paraId="2A871458" w14:textId="77777777" w:rsidR="005A7626"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Na aplicação das sanções serão considerados:</w:t>
      </w:r>
    </w:p>
    <w:p w14:paraId="1B243310" w14:textId="77777777" w:rsidR="005A7626" w:rsidRPr="000B1BB4" w:rsidRDefault="005A7626" w:rsidP="006D2550">
      <w:pPr>
        <w:pStyle w:val="PargrafodaLista"/>
        <w:numPr>
          <w:ilvl w:val="2"/>
          <w:numId w:val="6"/>
        </w:numPr>
        <w:spacing w:line="336" w:lineRule="auto"/>
        <w:ind w:left="1560" w:hanging="851"/>
        <w:rPr>
          <w:rFonts w:asciiTheme="minorHAnsi" w:eastAsia="Arial" w:hAnsiTheme="minorHAnsi" w:cstheme="minorHAnsi"/>
          <w:sz w:val="24"/>
          <w:szCs w:val="24"/>
        </w:rPr>
      </w:pPr>
      <w:r>
        <w:rPr>
          <w:rFonts w:asciiTheme="minorHAnsi" w:eastAsia="Arial" w:hAnsiTheme="minorHAnsi" w:cstheme="minorHAnsi"/>
          <w:sz w:val="24"/>
          <w:szCs w:val="24"/>
        </w:rPr>
        <w:t>A</w:t>
      </w:r>
      <w:r w:rsidRPr="000B1BB4">
        <w:rPr>
          <w:rFonts w:asciiTheme="minorHAnsi" w:eastAsia="Arial" w:hAnsiTheme="minorHAnsi" w:cstheme="minorHAnsi"/>
          <w:sz w:val="24"/>
          <w:szCs w:val="24"/>
        </w:rPr>
        <w:t xml:space="preserve"> natureza e a gravidade da infração cometida;</w:t>
      </w:r>
    </w:p>
    <w:p w14:paraId="56C7B50B" w14:textId="77777777" w:rsidR="005A7626" w:rsidRPr="000B1BB4" w:rsidRDefault="005A7626" w:rsidP="006D2550">
      <w:pPr>
        <w:pStyle w:val="PargrafodaLista"/>
        <w:numPr>
          <w:ilvl w:val="2"/>
          <w:numId w:val="6"/>
        </w:numPr>
        <w:spacing w:line="336" w:lineRule="auto"/>
        <w:ind w:left="1560" w:hanging="851"/>
        <w:rPr>
          <w:rFonts w:asciiTheme="minorHAnsi" w:eastAsia="Arial" w:hAnsiTheme="minorHAnsi" w:cstheme="minorHAnsi"/>
          <w:sz w:val="24"/>
          <w:szCs w:val="24"/>
        </w:rPr>
      </w:pPr>
      <w:r>
        <w:rPr>
          <w:rFonts w:asciiTheme="minorHAnsi" w:eastAsia="Arial" w:hAnsiTheme="minorHAnsi" w:cstheme="minorHAnsi"/>
          <w:sz w:val="24"/>
          <w:szCs w:val="24"/>
        </w:rPr>
        <w:t>A</w:t>
      </w:r>
      <w:r w:rsidRPr="000B1BB4">
        <w:rPr>
          <w:rFonts w:asciiTheme="minorHAnsi" w:eastAsia="Arial" w:hAnsiTheme="minorHAnsi" w:cstheme="minorHAnsi"/>
          <w:sz w:val="24"/>
          <w:szCs w:val="24"/>
        </w:rPr>
        <w:t>s peculiaridades do caso concreto;</w:t>
      </w:r>
    </w:p>
    <w:p w14:paraId="467944BB" w14:textId="77777777" w:rsidR="005A7626" w:rsidRPr="000B1BB4" w:rsidRDefault="005A7626" w:rsidP="006D2550">
      <w:pPr>
        <w:pStyle w:val="PargrafodaLista"/>
        <w:numPr>
          <w:ilvl w:val="2"/>
          <w:numId w:val="6"/>
        </w:numPr>
        <w:spacing w:line="336" w:lineRule="auto"/>
        <w:ind w:left="1560" w:hanging="851"/>
        <w:rPr>
          <w:rFonts w:asciiTheme="minorHAnsi" w:eastAsia="Arial" w:hAnsiTheme="minorHAnsi" w:cstheme="minorHAnsi"/>
          <w:sz w:val="24"/>
          <w:szCs w:val="24"/>
        </w:rPr>
      </w:pPr>
      <w:r>
        <w:rPr>
          <w:rFonts w:asciiTheme="minorHAnsi" w:eastAsia="Arial" w:hAnsiTheme="minorHAnsi" w:cstheme="minorHAnsi"/>
          <w:sz w:val="24"/>
          <w:szCs w:val="24"/>
        </w:rPr>
        <w:t>A</w:t>
      </w:r>
      <w:r w:rsidRPr="000B1BB4">
        <w:rPr>
          <w:rFonts w:asciiTheme="minorHAnsi" w:eastAsia="Arial" w:hAnsiTheme="minorHAnsi" w:cstheme="minorHAnsi"/>
          <w:sz w:val="24"/>
          <w:szCs w:val="24"/>
        </w:rPr>
        <w:t>s circunstâncias agravantes ou atenuantes;</w:t>
      </w:r>
    </w:p>
    <w:p w14:paraId="354E9CB1" w14:textId="77777777" w:rsidR="005A7626" w:rsidRPr="000B1BB4" w:rsidRDefault="005A7626" w:rsidP="006D2550">
      <w:pPr>
        <w:pStyle w:val="PargrafodaLista"/>
        <w:numPr>
          <w:ilvl w:val="2"/>
          <w:numId w:val="6"/>
        </w:numPr>
        <w:spacing w:line="336" w:lineRule="auto"/>
        <w:ind w:left="1560" w:hanging="851"/>
        <w:rPr>
          <w:rFonts w:asciiTheme="minorHAnsi" w:eastAsia="Arial" w:hAnsiTheme="minorHAnsi" w:cstheme="minorHAnsi"/>
          <w:sz w:val="24"/>
          <w:szCs w:val="24"/>
        </w:rPr>
      </w:pPr>
      <w:r>
        <w:rPr>
          <w:rFonts w:asciiTheme="minorHAnsi" w:eastAsia="Arial" w:hAnsiTheme="minorHAnsi" w:cstheme="minorHAnsi"/>
          <w:sz w:val="24"/>
          <w:szCs w:val="24"/>
        </w:rPr>
        <w:t>O</w:t>
      </w:r>
      <w:r w:rsidRPr="000B1BB4">
        <w:rPr>
          <w:rFonts w:asciiTheme="minorHAnsi" w:eastAsia="Arial" w:hAnsiTheme="minorHAnsi" w:cstheme="minorHAnsi"/>
          <w:sz w:val="24"/>
          <w:szCs w:val="24"/>
        </w:rPr>
        <w:t>s danos que dela provierem para o Contratante; e</w:t>
      </w:r>
    </w:p>
    <w:p w14:paraId="23DDF537" w14:textId="77777777" w:rsidR="005A7626" w:rsidRDefault="005A7626" w:rsidP="006D2550">
      <w:pPr>
        <w:pStyle w:val="PargrafodaLista"/>
        <w:numPr>
          <w:ilvl w:val="2"/>
          <w:numId w:val="6"/>
        </w:numPr>
        <w:spacing w:line="336" w:lineRule="auto"/>
        <w:ind w:left="1560" w:hanging="851"/>
        <w:rPr>
          <w:rFonts w:asciiTheme="minorHAnsi" w:eastAsia="Arial" w:hAnsiTheme="minorHAnsi" w:cstheme="minorHAnsi"/>
          <w:sz w:val="24"/>
          <w:szCs w:val="24"/>
        </w:rPr>
      </w:pPr>
      <w:r>
        <w:rPr>
          <w:rFonts w:asciiTheme="minorHAnsi" w:eastAsia="Arial" w:hAnsiTheme="minorHAnsi" w:cstheme="minorHAnsi"/>
          <w:sz w:val="24"/>
          <w:szCs w:val="24"/>
        </w:rPr>
        <w:t>A</w:t>
      </w:r>
      <w:r w:rsidRPr="000B1BB4">
        <w:rPr>
          <w:rFonts w:asciiTheme="minorHAnsi" w:eastAsia="Arial" w:hAnsiTheme="minorHAnsi" w:cstheme="minorHAnsi"/>
          <w:sz w:val="24"/>
          <w:szCs w:val="24"/>
        </w:rPr>
        <w:t xml:space="preserve"> implantação ou o aperfeiçoamento de programa de integridade, conforme normas e orientações dos órgãos de controle.</w:t>
      </w:r>
    </w:p>
    <w:p w14:paraId="1514FA54" w14:textId="77777777" w:rsidR="005A7626" w:rsidRPr="000B1BB4"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0D41698" w14:textId="77777777" w:rsidR="005A7626" w:rsidRPr="000B1BB4"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373BA42" w14:textId="77777777" w:rsidR="005A7626"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9BD452D" w14:textId="77777777" w:rsidR="005A7626"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t>As penalidades serão obrigatoriamente registradas no SICAF.</w:t>
      </w:r>
    </w:p>
    <w:p w14:paraId="7D13A8F5" w14:textId="77777777" w:rsidR="005A7626" w:rsidRPr="000B1BB4" w:rsidRDefault="005A7626" w:rsidP="006D2550">
      <w:pPr>
        <w:pStyle w:val="PargrafodaLista"/>
        <w:numPr>
          <w:ilvl w:val="1"/>
          <w:numId w:val="6"/>
        </w:numPr>
        <w:spacing w:line="336" w:lineRule="auto"/>
        <w:ind w:left="709" w:hanging="715"/>
        <w:rPr>
          <w:rFonts w:asciiTheme="minorHAnsi" w:eastAsia="Arial" w:hAnsiTheme="minorHAnsi" w:cstheme="minorHAnsi"/>
          <w:sz w:val="24"/>
          <w:szCs w:val="24"/>
        </w:rPr>
      </w:pPr>
      <w:r w:rsidRPr="000B1BB4">
        <w:rPr>
          <w:rFonts w:asciiTheme="minorHAnsi" w:eastAsia="Arial" w:hAnsiTheme="minorHAnsi" w:cstheme="minorHAnsi"/>
          <w:sz w:val="24"/>
          <w:szCs w:val="24"/>
        </w:rPr>
        <w:lastRenderedPageBreak/>
        <w:t>As sanções de impedimento de licitar e contratar e declaração de inidoneidade para licitar ou contratar são passíveis de reabilitação na forma do art. 163 da Lei nº 14.133, de 2021.</w:t>
      </w:r>
    </w:p>
    <w:p w14:paraId="0998D97C" w14:textId="3F887113" w:rsidR="005A7626" w:rsidRPr="005A7626" w:rsidRDefault="005A7626" w:rsidP="006D2550">
      <w:pPr>
        <w:spacing w:line="336" w:lineRule="auto"/>
        <w:rPr>
          <w:rFonts w:asciiTheme="minorHAnsi" w:eastAsia="Arial" w:hAnsiTheme="minorHAnsi" w:cstheme="minorHAnsi"/>
          <w:b/>
          <w:sz w:val="24"/>
          <w:szCs w:val="24"/>
        </w:rPr>
      </w:pPr>
      <w:r w:rsidRPr="000B1BB4">
        <w:rPr>
          <w:rFonts w:asciiTheme="minorHAnsi" w:eastAsia="Arial" w:hAnsiTheme="minorHAnsi" w:cstheme="minorHAnsi"/>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r>
        <w:rPr>
          <w:rFonts w:asciiTheme="minorHAnsi" w:eastAsia="Arial" w:hAnsiTheme="minorHAnsi" w:cstheme="minorHAnsi"/>
          <w:sz w:val="24"/>
          <w:szCs w:val="24"/>
        </w:rPr>
        <w:t>.</w:t>
      </w:r>
      <w:bookmarkEnd w:id="7"/>
    </w:p>
    <w:p w14:paraId="5BDFA609" w14:textId="03EDBD80" w:rsidR="00786B12" w:rsidRPr="00786B12" w:rsidRDefault="00786B12" w:rsidP="006D2550">
      <w:pPr>
        <w:pStyle w:val="PargrafodaLista"/>
        <w:numPr>
          <w:ilvl w:val="0"/>
          <w:numId w:val="6"/>
        </w:numPr>
        <w:spacing w:line="336" w:lineRule="auto"/>
        <w:rPr>
          <w:rFonts w:asciiTheme="minorHAnsi" w:eastAsia="Arial" w:hAnsiTheme="minorHAnsi" w:cstheme="minorHAnsi"/>
          <w:b/>
          <w:bCs/>
          <w:sz w:val="24"/>
          <w:szCs w:val="24"/>
        </w:rPr>
      </w:pPr>
      <w:bookmarkStart w:id="8" w:name="_Hlk151459517"/>
      <w:r w:rsidRPr="00786B12">
        <w:rPr>
          <w:rFonts w:asciiTheme="minorHAnsi" w:eastAsia="Arial" w:hAnsiTheme="minorHAnsi" w:cstheme="minorHAnsi"/>
          <w:b/>
          <w:bCs/>
          <w:sz w:val="24"/>
          <w:szCs w:val="24"/>
        </w:rPr>
        <w:t>DO SISTEMA DE REGISTRO DE PREÇOS</w:t>
      </w:r>
    </w:p>
    <w:p w14:paraId="0EB800C9" w14:textId="5353EB14"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bookmarkStart w:id="9" w:name="_Hlk151459532"/>
      <w:r w:rsidRPr="00786B12">
        <w:rPr>
          <w:rFonts w:asciiTheme="minorHAnsi" w:eastAsia="Arial" w:hAnsiTheme="minorHAnsi" w:cstheme="minorHAnsi"/>
          <w:sz w:val="24"/>
          <w:szCs w:val="24"/>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r>
        <w:rPr>
          <w:rFonts w:asciiTheme="minorHAnsi" w:eastAsia="Arial" w:hAnsiTheme="minorHAnsi" w:cstheme="minorHAnsi"/>
          <w:sz w:val="24"/>
          <w:szCs w:val="24"/>
        </w:rPr>
        <w:t>;</w:t>
      </w:r>
    </w:p>
    <w:p w14:paraId="4402D604" w14:textId="7F31E393"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w:t>
      </w:r>
      <w:r>
        <w:rPr>
          <w:rFonts w:asciiTheme="minorHAnsi" w:eastAsia="Arial" w:hAnsiTheme="minorHAnsi" w:cstheme="minorHAnsi"/>
          <w:sz w:val="24"/>
          <w:szCs w:val="24"/>
        </w:rPr>
        <w:t>;</w:t>
      </w:r>
      <w:r w:rsidRPr="00786B12">
        <w:rPr>
          <w:rFonts w:asciiTheme="minorHAnsi" w:eastAsia="Arial" w:hAnsiTheme="minorHAnsi" w:cstheme="minorHAnsi"/>
          <w:sz w:val="24"/>
          <w:szCs w:val="24"/>
        </w:rPr>
        <w:t xml:space="preserve"> </w:t>
      </w:r>
    </w:p>
    <w:p w14:paraId="3BD93DBB" w14:textId="17822E05"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Após o julgamento da proposta e a homologação do certame será lavrada a Ata de Registro de Preços, assinada pela autoridade competente e pelas licitantes vencedoras</w:t>
      </w:r>
      <w:r>
        <w:rPr>
          <w:rFonts w:asciiTheme="minorHAnsi" w:eastAsia="Arial" w:hAnsiTheme="minorHAnsi" w:cstheme="minorHAnsi"/>
          <w:sz w:val="24"/>
          <w:szCs w:val="24"/>
        </w:rPr>
        <w:t>;</w:t>
      </w:r>
    </w:p>
    <w:p w14:paraId="18220674" w14:textId="20D43DBF"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r>
        <w:rPr>
          <w:rFonts w:asciiTheme="minorHAnsi" w:eastAsia="Arial" w:hAnsiTheme="minorHAnsi" w:cstheme="minorHAnsi"/>
          <w:sz w:val="24"/>
          <w:szCs w:val="24"/>
        </w:rPr>
        <w:t>;</w:t>
      </w:r>
    </w:p>
    <w:p w14:paraId="6C5E499C" w14:textId="71AB4B05"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r>
        <w:rPr>
          <w:rFonts w:asciiTheme="minorHAnsi" w:eastAsia="Arial" w:hAnsiTheme="minorHAnsi" w:cstheme="minorHAnsi"/>
          <w:sz w:val="24"/>
          <w:szCs w:val="24"/>
        </w:rPr>
        <w:t>;</w:t>
      </w:r>
    </w:p>
    <w:p w14:paraId="783ACBB9" w14:textId="59E04837" w:rsidR="00786B12" w:rsidRPr="00786B12" w:rsidRDefault="00786B12" w:rsidP="006D2550">
      <w:pPr>
        <w:pStyle w:val="PargrafodaLista"/>
        <w:numPr>
          <w:ilvl w:val="2"/>
          <w:numId w:val="6"/>
        </w:numPr>
        <w:spacing w:line="336" w:lineRule="auto"/>
        <w:ind w:left="1276" w:hanging="709"/>
        <w:rPr>
          <w:rFonts w:asciiTheme="minorHAnsi" w:eastAsia="Arial" w:hAnsiTheme="minorHAnsi" w:cstheme="minorHAnsi"/>
          <w:sz w:val="24"/>
          <w:szCs w:val="24"/>
        </w:rPr>
      </w:pPr>
      <w:r w:rsidRPr="00786B12">
        <w:rPr>
          <w:rFonts w:asciiTheme="minorHAnsi" w:eastAsia="Arial" w:hAnsiTheme="minorHAnsi" w:cstheme="minorHAnsi"/>
          <w:sz w:val="24"/>
          <w:szCs w:val="24"/>
        </w:rPr>
        <w:t xml:space="preserve">As aquisições ou as contratações adicionais a que se refere o </w:t>
      </w:r>
      <w:r>
        <w:rPr>
          <w:rFonts w:asciiTheme="minorHAnsi" w:eastAsia="Arial" w:hAnsiTheme="minorHAnsi" w:cstheme="minorHAnsi"/>
          <w:sz w:val="24"/>
          <w:szCs w:val="24"/>
        </w:rPr>
        <w:t>sub</w:t>
      </w:r>
      <w:r w:rsidRPr="00786B12">
        <w:rPr>
          <w:rFonts w:asciiTheme="minorHAnsi" w:eastAsia="Arial" w:hAnsiTheme="minorHAnsi" w:cstheme="minorHAnsi"/>
          <w:sz w:val="24"/>
          <w:szCs w:val="24"/>
        </w:rPr>
        <w:t xml:space="preserve">item </w:t>
      </w:r>
      <w:r>
        <w:rPr>
          <w:rFonts w:asciiTheme="minorHAnsi" w:eastAsia="Arial" w:hAnsiTheme="minorHAnsi" w:cstheme="minorHAnsi"/>
          <w:sz w:val="24"/>
          <w:szCs w:val="24"/>
        </w:rPr>
        <w:t>anterior</w:t>
      </w:r>
      <w:r w:rsidRPr="00786B12">
        <w:rPr>
          <w:rFonts w:asciiTheme="minorHAnsi" w:eastAsia="Arial" w:hAnsiTheme="minorHAnsi" w:cstheme="minorHAnsi"/>
          <w:sz w:val="24"/>
          <w:szCs w:val="24"/>
        </w:rPr>
        <w:t xml:space="preserve"> não poderão exceder, por órgão ou entidade, a 50% (cinquenta por cento) dos </w:t>
      </w:r>
      <w:r w:rsidRPr="00786B12">
        <w:rPr>
          <w:rFonts w:asciiTheme="minorHAnsi" w:eastAsia="Arial" w:hAnsiTheme="minorHAnsi" w:cstheme="minorHAnsi"/>
          <w:sz w:val="24"/>
          <w:szCs w:val="24"/>
        </w:rPr>
        <w:lastRenderedPageBreak/>
        <w:t>quantitativos dos itens do instrumento convocatório registrados na ata de registro de preços para o órgão gerenciador e para os órgãos participantes</w:t>
      </w:r>
      <w:r>
        <w:rPr>
          <w:rFonts w:asciiTheme="minorHAnsi" w:eastAsia="Arial" w:hAnsiTheme="minorHAnsi" w:cstheme="minorHAnsi"/>
          <w:sz w:val="24"/>
          <w:szCs w:val="24"/>
        </w:rPr>
        <w:t>;</w:t>
      </w:r>
    </w:p>
    <w:p w14:paraId="02A66156" w14:textId="7107BFB3" w:rsidR="00786B12" w:rsidRPr="00786B12" w:rsidRDefault="00786B12" w:rsidP="006D2550">
      <w:pPr>
        <w:pStyle w:val="PargrafodaLista"/>
        <w:numPr>
          <w:ilvl w:val="2"/>
          <w:numId w:val="6"/>
        </w:numPr>
        <w:spacing w:line="336" w:lineRule="auto"/>
        <w:ind w:left="1276" w:hanging="709"/>
        <w:rPr>
          <w:rFonts w:asciiTheme="minorHAnsi" w:eastAsia="Arial" w:hAnsiTheme="minorHAnsi" w:cstheme="minorHAnsi"/>
          <w:sz w:val="24"/>
          <w:szCs w:val="24"/>
        </w:rPr>
      </w:pPr>
      <w:r w:rsidRPr="00786B12">
        <w:rPr>
          <w:rFonts w:asciiTheme="minorHAnsi" w:eastAsia="Arial" w:hAnsiTheme="minorHAnsi" w:cstheme="minorHAnsi"/>
          <w:sz w:val="24"/>
          <w:szCs w:val="24"/>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r>
        <w:rPr>
          <w:rFonts w:asciiTheme="minorHAnsi" w:eastAsia="Arial" w:hAnsiTheme="minorHAnsi" w:cstheme="minorHAnsi"/>
          <w:sz w:val="24"/>
          <w:szCs w:val="24"/>
        </w:rPr>
        <w:t>;</w:t>
      </w:r>
    </w:p>
    <w:p w14:paraId="43F0CDB9" w14:textId="50BD597A"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r>
        <w:rPr>
          <w:rFonts w:asciiTheme="minorHAnsi" w:eastAsia="Arial" w:hAnsiTheme="minorHAnsi" w:cstheme="minorHAnsi"/>
          <w:sz w:val="24"/>
          <w:szCs w:val="24"/>
        </w:rPr>
        <w:t>;</w:t>
      </w:r>
    </w:p>
    <w:p w14:paraId="081115DE" w14:textId="6186F9C3"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Não será concedida nova adesão ao órgão ou entidade que não tenha consumido ou contratado o quantitativo autorizado anteriormente</w:t>
      </w:r>
      <w:r w:rsidR="0041436D">
        <w:rPr>
          <w:rFonts w:asciiTheme="minorHAnsi" w:eastAsia="Arial" w:hAnsiTheme="minorHAnsi" w:cstheme="minorHAnsi"/>
          <w:sz w:val="24"/>
          <w:szCs w:val="24"/>
        </w:rPr>
        <w:t>;</w:t>
      </w:r>
    </w:p>
    <w:p w14:paraId="1280A018" w14:textId="3CFA558F" w:rsidR="00786B12" w:rsidRPr="00786B1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A CONTRATANTE formalizará seu pedido de fornecimento por meio de contrato ou instrumento equivalente</w:t>
      </w:r>
      <w:r w:rsidR="0041436D">
        <w:rPr>
          <w:rFonts w:asciiTheme="minorHAnsi" w:eastAsia="Arial" w:hAnsiTheme="minorHAnsi" w:cstheme="minorHAnsi"/>
          <w:sz w:val="24"/>
          <w:szCs w:val="24"/>
        </w:rPr>
        <w:t>;</w:t>
      </w:r>
    </w:p>
    <w:p w14:paraId="4BA68770" w14:textId="76F21413" w:rsidR="005D2742" w:rsidRDefault="00786B12" w:rsidP="006D2550">
      <w:pPr>
        <w:pStyle w:val="PargrafodaLista"/>
        <w:numPr>
          <w:ilvl w:val="1"/>
          <w:numId w:val="6"/>
        </w:numPr>
        <w:spacing w:line="336" w:lineRule="auto"/>
        <w:ind w:left="567" w:hanging="567"/>
        <w:rPr>
          <w:rFonts w:asciiTheme="minorHAnsi" w:eastAsia="Arial" w:hAnsiTheme="minorHAnsi" w:cstheme="minorHAnsi"/>
          <w:sz w:val="24"/>
          <w:szCs w:val="24"/>
        </w:rPr>
      </w:pPr>
      <w:r w:rsidRPr="00786B12">
        <w:rPr>
          <w:rFonts w:asciiTheme="minorHAnsi" w:eastAsia="Arial" w:hAnsiTheme="minorHAnsi" w:cstheme="minorHAnsi"/>
          <w:sz w:val="24"/>
          <w:szCs w:val="24"/>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r w:rsidR="0041436D">
        <w:rPr>
          <w:rFonts w:asciiTheme="minorHAnsi" w:eastAsia="Arial" w:hAnsiTheme="minorHAnsi" w:cstheme="minorHAnsi"/>
          <w:sz w:val="24"/>
          <w:szCs w:val="24"/>
        </w:rPr>
        <w:t>;</w:t>
      </w:r>
      <w:bookmarkEnd w:id="9"/>
    </w:p>
    <w:p w14:paraId="73A964BC" w14:textId="77777777" w:rsidR="00C07488" w:rsidRPr="009F78B1" w:rsidRDefault="00C07488" w:rsidP="006D2550">
      <w:pPr>
        <w:pStyle w:val="PargrafodaLista"/>
        <w:spacing w:line="336" w:lineRule="auto"/>
        <w:ind w:left="567"/>
        <w:rPr>
          <w:rFonts w:asciiTheme="minorHAnsi" w:eastAsia="Arial" w:hAnsiTheme="minorHAnsi" w:cstheme="minorHAnsi"/>
          <w:sz w:val="24"/>
          <w:szCs w:val="24"/>
        </w:rPr>
      </w:pPr>
    </w:p>
    <w:bookmarkEnd w:id="8"/>
    <w:p w14:paraId="666E945A" w14:textId="0B985A77" w:rsidR="00481B58" w:rsidRPr="00481B58" w:rsidRDefault="00481B58" w:rsidP="006D2550">
      <w:pPr>
        <w:pStyle w:val="PargrafodaLista"/>
        <w:numPr>
          <w:ilvl w:val="0"/>
          <w:numId w:val="6"/>
        </w:numPr>
        <w:spacing w:line="336" w:lineRule="auto"/>
        <w:rPr>
          <w:rFonts w:asciiTheme="minorHAnsi" w:eastAsia="Arial" w:hAnsiTheme="minorHAnsi" w:cstheme="minorHAnsi"/>
          <w:b/>
          <w:bCs/>
          <w:sz w:val="24"/>
          <w:szCs w:val="24"/>
        </w:rPr>
      </w:pPr>
      <w:r w:rsidRPr="00481B58">
        <w:rPr>
          <w:rFonts w:asciiTheme="minorHAnsi" w:eastAsia="Arial" w:hAnsiTheme="minorHAnsi" w:cstheme="minorHAnsi"/>
          <w:b/>
          <w:bCs/>
          <w:sz w:val="24"/>
          <w:szCs w:val="24"/>
        </w:rPr>
        <w:t>DA ATA DE REGISTRO DE PREÇOS</w:t>
      </w:r>
    </w:p>
    <w:p w14:paraId="02054C47" w14:textId="77777777" w:rsidR="00A43F67" w:rsidRPr="00A43F67"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t>O registro de preços será formalizado pela Ata de Registro de Preços.</w:t>
      </w:r>
    </w:p>
    <w:p w14:paraId="204BEE2D" w14:textId="3EEE6688" w:rsidR="00A43F67" w:rsidRPr="00A43F67"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t>Serão celebradas tantas Atas de Registro de Preços quantas necessárias para o atendimento ao objeto.</w:t>
      </w:r>
    </w:p>
    <w:p w14:paraId="1BFCF88A" w14:textId="5AE04BCB" w:rsidR="00A43F67" w:rsidRPr="00A43F67"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t>O contrato decorrente da ata de registro de preços terá sua vigência estabelecida em conformidade com as disposições nela contidas.</w:t>
      </w:r>
    </w:p>
    <w:p w14:paraId="52D7757D" w14:textId="69C88329" w:rsidR="00A43F67" w:rsidRPr="00A43F67"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2EC30E75" w14:textId="171F14A2" w:rsidR="00A43F67" w:rsidRPr="00A43F67"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t xml:space="preserve">A Ata de Registro de Preços </w:t>
      </w:r>
      <w:r>
        <w:rPr>
          <w:rFonts w:asciiTheme="minorHAnsi" w:eastAsia="Arial" w:hAnsiTheme="minorHAnsi" w:cstheme="minorHAnsi"/>
          <w:sz w:val="24"/>
          <w:szCs w:val="24"/>
        </w:rPr>
        <w:t xml:space="preserve">terá vigência </w:t>
      </w:r>
      <w:r w:rsidRPr="00A43F67">
        <w:rPr>
          <w:rFonts w:asciiTheme="minorHAnsi" w:eastAsia="Arial" w:hAnsiTheme="minorHAnsi" w:cstheme="minorHAnsi"/>
          <w:sz w:val="24"/>
          <w:szCs w:val="24"/>
        </w:rPr>
        <w:t>de 12 (doze) meses, podendo ser prorrogado, por igual período, desde que comprovado o preço vantajoso.</w:t>
      </w:r>
    </w:p>
    <w:p w14:paraId="7CB62F51" w14:textId="1E675854" w:rsidR="00481B58" w:rsidRDefault="00A43F67"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A43F67">
        <w:rPr>
          <w:rFonts w:asciiTheme="minorHAnsi" w:eastAsia="Arial" w:hAnsiTheme="minorHAnsi" w:cstheme="minorHAnsi"/>
          <w:sz w:val="24"/>
          <w:szCs w:val="24"/>
        </w:rPr>
        <w:lastRenderedPageBreak/>
        <w:t>As licitantes vencedoras terão o prazo de 05 (cinco) dias úteis, contados a partir da convocação, para assinar a Ata de Registro de Preços</w:t>
      </w:r>
      <w:r w:rsidR="00481B58">
        <w:rPr>
          <w:rFonts w:asciiTheme="minorHAnsi" w:eastAsia="Arial" w:hAnsiTheme="minorHAnsi" w:cstheme="minorHAnsi"/>
          <w:sz w:val="24"/>
          <w:szCs w:val="24"/>
        </w:rPr>
        <w:t>.</w:t>
      </w:r>
    </w:p>
    <w:p w14:paraId="1BD6DF31" w14:textId="77777777" w:rsidR="00481B58" w:rsidRPr="00481B58" w:rsidRDefault="00481B58" w:rsidP="006D2550">
      <w:pPr>
        <w:pStyle w:val="PargrafodaLista"/>
        <w:spacing w:line="336" w:lineRule="auto"/>
        <w:ind w:left="567"/>
        <w:rPr>
          <w:rFonts w:asciiTheme="minorHAnsi" w:eastAsia="Arial" w:hAnsiTheme="minorHAnsi" w:cstheme="minorHAnsi"/>
          <w:sz w:val="24"/>
          <w:szCs w:val="24"/>
        </w:rPr>
      </w:pPr>
    </w:p>
    <w:p w14:paraId="2CE17463" w14:textId="4DD45931" w:rsidR="002753C5" w:rsidRPr="003E059A" w:rsidRDefault="005D2742" w:rsidP="006D2550">
      <w:pPr>
        <w:pStyle w:val="PargrafodaLista"/>
        <w:numPr>
          <w:ilvl w:val="0"/>
          <w:numId w:val="6"/>
        </w:numPr>
        <w:spacing w:line="336" w:lineRule="auto"/>
        <w:rPr>
          <w:rFonts w:asciiTheme="minorHAnsi" w:eastAsia="Arial" w:hAnsiTheme="minorHAnsi" w:cstheme="minorHAnsi"/>
          <w:sz w:val="24"/>
          <w:szCs w:val="24"/>
        </w:rPr>
      </w:pPr>
      <w:r w:rsidRPr="003E059A">
        <w:rPr>
          <w:rFonts w:asciiTheme="minorHAnsi" w:eastAsia="Arial" w:hAnsiTheme="minorHAnsi" w:cstheme="minorHAnsi"/>
          <w:b/>
          <w:sz w:val="24"/>
          <w:szCs w:val="24"/>
        </w:rPr>
        <w:t>DISPOSIÇÕES GERAIS</w:t>
      </w:r>
    </w:p>
    <w:p w14:paraId="03A645E5" w14:textId="77777777" w:rsidR="002753C5" w:rsidRPr="003E059A" w:rsidRDefault="005D2742"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3E059A" w:rsidRDefault="005D2742"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3E059A" w:rsidRDefault="005D2742" w:rsidP="006D2550">
      <w:pPr>
        <w:pStyle w:val="PargrafodaLista"/>
        <w:numPr>
          <w:ilvl w:val="1"/>
          <w:numId w:val="6"/>
        </w:numPr>
        <w:spacing w:line="336" w:lineRule="auto"/>
        <w:ind w:left="567" w:hanging="573"/>
        <w:rPr>
          <w:rFonts w:asciiTheme="minorHAnsi" w:eastAsia="Arial" w:hAnsiTheme="minorHAnsi" w:cstheme="minorHAnsi"/>
          <w:sz w:val="24"/>
          <w:szCs w:val="24"/>
        </w:rPr>
      </w:pPr>
      <w:r w:rsidRPr="003E059A">
        <w:rPr>
          <w:rFonts w:asciiTheme="minorHAnsi" w:eastAsia="Arial" w:hAnsiTheme="minorHAnsi" w:cstheme="minorHAnsi"/>
          <w:sz w:val="24"/>
          <w:szCs w:val="24"/>
        </w:rPr>
        <w:t>O preço total proposto deverá considerar a consecução do objeto da presente contratação, englobando todos os custos diretos e indiretos incidentes, inclusive a entrega e o descarregamento dos materiais, equipamentos e insumos;</w:t>
      </w:r>
    </w:p>
    <w:p w14:paraId="7A01865B" w14:textId="740B6B2F" w:rsidR="00BF6790" w:rsidRPr="00C07488" w:rsidRDefault="005D2742" w:rsidP="006D2550">
      <w:pPr>
        <w:pStyle w:val="PargrafodaLista"/>
        <w:numPr>
          <w:ilvl w:val="1"/>
          <w:numId w:val="6"/>
        </w:numPr>
        <w:spacing w:line="336" w:lineRule="auto"/>
        <w:ind w:left="567" w:hanging="573"/>
        <w:jc w:val="left"/>
        <w:rPr>
          <w:rFonts w:asciiTheme="minorHAnsi" w:hAnsiTheme="minorHAnsi" w:cstheme="minorHAnsi"/>
          <w:sz w:val="24"/>
          <w:szCs w:val="24"/>
        </w:rPr>
      </w:pPr>
      <w:r w:rsidRPr="005A7626">
        <w:rPr>
          <w:rFonts w:asciiTheme="minorHAnsi" w:eastAsia="Arial" w:hAnsiTheme="minorHAnsi" w:cstheme="minorHAnsi"/>
          <w:sz w:val="24"/>
          <w:szCs w:val="24"/>
        </w:rPr>
        <w:t>Todos os avisos, notificações, solicitações e comunicados referentes à prestação do presente objeto só serão considerados entregues devidamente protocolados, enviados por telegrama, carta, fax ou meio digital;</w:t>
      </w:r>
    </w:p>
    <w:p w14:paraId="47567760" w14:textId="77777777" w:rsidR="006D7E4D" w:rsidRPr="006D7E4D" w:rsidRDefault="006D7E4D" w:rsidP="006D7E4D">
      <w:bookmarkStart w:id="10" w:name="_Hlk198711516"/>
    </w:p>
    <w:p w14:paraId="64B52170" w14:textId="77777777" w:rsidR="006D7E4D" w:rsidRPr="006D7E4D" w:rsidRDefault="006D7E4D" w:rsidP="006D7E4D"/>
    <w:p w14:paraId="459BCEAE" w14:textId="77777777" w:rsidR="006D7E4D" w:rsidRPr="006D7E4D" w:rsidRDefault="006D7E4D" w:rsidP="006D7E4D"/>
    <w:bookmarkEnd w:id="10"/>
    <w:sectPr w:rsidR="006D7E4D" w:rsidRPr="006D7E4D" w:rsidSect="00961225">
      <w:headerReference w:type="default" r:id="rId9"/>
      <w:pgSz w:w="11906" w:h="16838"/>
      <w:pgMar w:top="2226" w:right="1134" w:bottom="1418" w:left="1276" w:header="709" w:footer="709" w:gutter="0"/>
      <w:pgNumType w:start="3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7F486" w14:textId="77777777" w:rsidR="00D83F51" w:rsidRDefault="00D83F51" w:rsidP="00F5588D">
      <w:pPr>
        <w:spacing w:after="0" w:line="240" w:lineRule="auto"/>
      </w:pPr>
      <w:r>
        <w:separator/>
      </w:r>
    </w:p>
  </w:endnote>
  <w:endnote w:type="continuationSeparator" w:id="0">
    <w:p w14:paraId="2E3D3D0F" w14:textId="77777777" w:rsidR="00D83F51" w:rsidRDefault="00D83F51"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3D915" w14:textId="77777777" w:rsidR="00D83F51" w:rsidRDefault="00D83F51" w:rsidP="00F5588D">
      <w:pPr>
        <w:spacing w:after="0" w:line="240" w:lineRule="auto"/>
      </w:pPr>
      <w:r>
        <w:separator/>
      </w:r>
    </w:p>
  </w:footnote>
  <w:footnote w:type="continuationSeparator" w:id="0">
    <w:p w14:paraId="532EEE3C" w14:textId="77777777" w:rsidR="00D83F51" w:rsidRDefault="00D83F51"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8656" w14:textId="1C55C6E9" w:rsidR="008545B0" w:rsidRDefault="00301E20">
    <w:pPr>
      <w:pStyle w:val="Cabealho"/>
    </w:pPr>
    <w:r>
      <w:rPr>
        <w:b/>
        <w:bCs/>
        <w:noProof/>
        <w:sz w:val="20"/>
      </w:rPr>
      <mc:AlternateContent>
        <mc:Choice Requires="wps">
          <w:drawing>
            <wp:anchor distT="45720" distB="45720" distL="114300" distR="114300" simplePos="0" relativeHeight="251660288" behindDoc="1" locked="0" layoutInCell="1" allowOverlap="1" wp14:anchorId="07093BF5" wp14:editId="5F54E221">
              <wp:simplePos x="0" y="0"/>
              <wp:positionH relativeFrom="margin">
                <wp:posOffset>4066540</wp:posOffset>
              </wp:positionH>
              <wp:positionV relativeFrom="paragraph">
                <wp:posOffset>-259715</wp:posOffset>
              </wp:positionV>
              <wp:extent cx="2148205" cy="885825"/>
              <wp:effectExtent l="0" t="0" r="23495" b="28575"/>
              <wp:wrapNone/>
              <wp:docPr id="176228017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85825"/>
                      </a:xfrm>
                      <a:prstGeom prst="rect">
                        <a:avLst/>
                      </a:prstGeom>
                      <a:solidFill>
                        <a:srgbClr val="FFFFFF"/>
                      </a:solidFill>
                      <a:ln w="9525">
                        <a:solidFill>
                          <a:srgbClr val="000000"/>
                        </a:solidFill>
                        <a:miter lim="800000"/>
                        <a:headEnd/>
                        <a:tailEnd/>
                      </a:ln>
                    </wps:spPr>
                    <wps:txbx>
                      <w:txbxContent>
                        <w:p w14:paraId="556CBF40" w14:textId="77777777" w:rsidR="00301E20" w:rsidRPr="0064441B" w:rsidRDefault="00301E20" w:rsidP="00301E20">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47F1DFDA" w14:textId="77777777" w:rsidR="00301E20" w:rsidRPr="00686980" w:rsidRDefault="00301E20" w:rsidP="00301E20">
                          <w:pPr>
                            <w:spacing w:after="0" w:line="360" w:lineRule="auto"/>
                            <w:rPr>
                              <w:rFonts w:ascii="Arial" w:hAnsi="Arial" w:cs="Arial"/>
                              <w:sz w:val="18"/>
                              <w:szCs w:val="18"/>
                            </w:rPr>
                          </w:pPr>
                          <w:r>
                            <w:rPr>
                              <w:rFonts w:ascii="Arial" w:hAnsi="Arial" w:cs="Arial"/>
                              <w:sz w:val="18"/>
                              <w:szCs w:val="18"/>
                            </w:rPr>
                            <w:t>Processo nº 18853/2025</w:t>
                          </w:r>
                        </w:p>
                        <w:p w14:paraId="252593BA" w14:textId="77777777" w:rsidR="00301E20" w:rsidRDefault="00301E20" w:rsidP="00301E20">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45A87E3" w14:textId="77777777" w:rsidR="00301E20" w:rsidRPr="0064441B" w:rsidRDefault="00301E20" w:rsidP="00301E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093BF5" id="_x0000_t202" coordsize="21600,21600" o:spt="202" path="m,l,21600r21600,l21600,xe">
              <v:stroke joinstyle="miter"/>
              <v:path gradientshapeok="t" o:connecttype="rect"/>
            </v:shapetype>
            <v:shape id="Caixa de Texto 2" o:spid="_x0000_s1026" type="#_x0000_t202" style="position:absolute;margin-left:320.2pt;margin-top:-20.45pt;width:169.15pt;height:69.7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">
              <v:textbox>
                <w:txbxContent>
                  <w:p w14:paraId="556CBF40" w14:textId="77777777" w:rsidR="00301E20" w:rsidRPr="0064441B" w:rsidRDefault="00301E20" w:rsidP="00301E20">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47F1DFDA" w14:textId="77777777" w:rsidR="00301E20" w:rsidRPr="00686980" w:rsidRDefault="00301E20" w:rsidP="00301E20">
                    <w:pPr>
                      <w:spacing w:after="0" w:line="360" w:lineRule="auto"/>
                      <w:rPr>
                        <w:rFonts w:ascii="Arial" w:hAnsi="Arial" w:cs="Arial"/>
                        <w:sz w:val="18"/>
                        <w:szCs w:val="18"/>
                      </w:rPr>
                    </w:pPr>
                    <w:r>
                      <w:rPr>
                        <w:rFonts w:ascii="Arial" w:hAnsi="Arial" w:cs="Arial"/>
                        <w:sz w:val="18"/>
                        <w:szCs w:val="18"/>
                      </w:rPr>
                      <w:t>Processo nº 18853/2025</w:t>
                    </w:r>
                  </w:p>
                  <w:p w14:paraId="252593BA" w14:textId="77777777" w:rsidR="00301E20" w:rsidRDefault="00301E20" w:rsidP="00301E20">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45A87E3" w14:textId="77777777" w:rsidR="00301E20" w:rsidRPr="0064441B" w:rsidRDefault="00301E20" w:rsidP="00301E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r w:rsidRPr="005265DD">
      <w:rPr>
        <w:b/>
        <w:bCs/>
        <w:noProof/>
        <w:sz w:val="20"/>
      </w:rPr>
      <w:drawing>
        <wp:anchor distT="0" distB="0" distL="114300" distR="114300" simplePos="0" relativeHeight="251659264" behindDoc="0" locked="0" layoutInCell="1" allowOverlap="1" wp14:anchorId="759E6FB5" wp14:editId="51137E53">
          <wp:simplePos x="0" y="0"/>
          <wp:positionH relativeFrom="margin">
            <wp:posOffset>-276225</wp:posOffset>
          </wp:positionH>
          <wp:positionV relativeFrom="paragraph">
            <wp:posOffset>-38735</wp:posOffset>
          </wp:positionV>
          <wp:extent cx="3609975" cy="828040"/>
          <wp:effectExtent l="0" t="0" r="9525" b="0"/>
          <wp:wrapSquare wrapText="bothSides"/>
          <wp:docPr id="437745632"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60997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A4C21"/>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4742DC"/>
    <w:multiLevelType w:val="multilevel"/>
    <w:tmpl w:val="4E78B0B0"/>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b w:val="0"/>
        <w:bCs w:val="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4F5A7144"/>
    <w:multiLevelType w:val="multilevel"/>
    <w:tmpl w:val="EB941EE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2"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17"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21"/>
  </w:num>
  <w:num w:numId="2" w16cid:durableId="1485508170">
    <w:abstractNumId w:val="19"/>
  </w:num>
  <w:num w:numId="3" w16cid:durableId="292294877">
    <w:abstractNumId w:val="5"/>
  </w:num>
  <w:num w:numId="4" w16cid:durableId="1516267151">
    <w:abstractNumId w:val="14"/>
  </w:num>
  <w:num w:numId="5" w16cid:durableId="293563220">
    <w:abstractNumId w:val="0"/>
  </w:num>
  <w:num w:numId="6" w16cid:durableId="1649629331">
    <w:abstractNumId w:val="1"/>
  </w:num>
  <w:num w:numId="7" w16cid:durableId="1264651745">
    <w:abstractNumId w:val="3"/>
  </w:num>
  <w:num w:numId="8" w16cid:durableId="1901941765">
    <w:abstractNumId w:val="13"/>
  </w:num>
  <w:num w:numId="9" w16cid:durableId="257561944">
    <w:abstractNumId w:val="2"/>
  </w:num>
  <w:num w:numId="10" w16cid:durableId="508982642">
    <w:abstractNumId w:val="4"/>
  </w:num>
  <w:num w:numId="11" w16cid:durableId="1679231391">
    <w:abstractNumId w:val="17"/>
  </w:num>
  <w:num w:numId="12" w16cid:durableId="1962612125">
    <w:abstractNumId w:val="16"/>
  </w:num>
  <w:num w:numId="13" w16cid:durableId="917010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9"/>
  </w:num>
  <w:num w:numId="17" w16cid:durableId="1004091140">
    <w:abstractNumId w:val="12"/>
  </w:num>
  <w:num w:numId="18" w16cid:durableId="2095272775">
    <w:abstractNumId w:val="22"/>
  </w:num>
  <w:num w:numId="19" w16cid:durableId="2094933816">
    <w:abstractNumId w:val="20"/>
  </w:num>
  <w:num w:numId="20" w16cid:durableId="1907497607">
    <w:abstractNumId w:val="15"/>
  </w:num>
  <w:num w:numId="21" w16cid:durableId="1820461222">
    <w:abstractNumId w:val="18"/>
  </w:num>
  <w:num w:numId="22" w16cid:durableId="1448692199">
    <w:abstractNumId w:val="6"/>
  </w:num>
  <w:num w:numId="23" w16cid:durableId="742215102">
    <w:abstractNumId w:val="10"/>
  </w:num>
  <w:num w:numId="24" w16cid:durableId="1218005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00294"/>
    <w:rsid w:val="00011D88"/>
    <w:rsid w:val="00012E3C"/>
    <w:rsid w:val="000165AF"/>
    <w:rsid w:val="00020945"/>
    <w:rsid w:val="000221F4"/>
    <w:rsid w:val="00023EF1"/>
    <w:rsid w:val="00025BFC"/>
    <w:rsid w:val="00043C84"/>
    <w:rsid w:val="00045292"/>
    <w:rsid w:val="00053B6D"/>
    <w:rsid w:val="00061164"/>
    <w:rsid w:val="000634B6"/>
    <w:rsid w:val="0006727D"/>
    <w:rsid w:val="00077589"/>
    <w:rsid w:val="00080CAC"/>
    <w:rsid w:val="000844BF"/>
    <w:rsid w:val="00085258"/>
    <w:rsid w:val="000870F8"/>
    <w:rsid w:val="00090EB6"/>
    <w:rsid w:val="00091ADC"/>
    <w:rsid w:val="00091EF1"/>
    <w:rsid w:val="000A100E"/>
    <w:rsid w:val="000A1546"/>
    <w:rsid w:val="000A1B33"/>
    <w:rsid w:val="000A6E72"/>
    <w:rsid w:val="000B01D9"/>
    <w:rsid w:val="000C1CF9"/>
    <w:rsid w:val="000C72C0"/>
    <w:rsid w:val="000D4D4B"/>
    <w:rsid w:val="000E78D5"/>
    <w:rsid w:val="00107420"/>
    <w:rsid w:val="0011026A"/>
    <w:rsid w:val="001118A2"/>
    <w:rsid w:val="00114AC4"/>
    <w:rsid w:val="00114C32"/>
    <w:rsid w:val="00117BE5"/>
    <w:rsid w:val="00121D29"/>
    <w:rsid w:val="00121E59"/>
    <w:rsid w:val="00123BC7"/>
    <w:rsid w:val="00123CEF"/>
    <w:rsid w:val="00124004"/>
    <w:rsid w:val="00132CDD"/>
    <w:rsid w:val="001357CF"/>
    <w:rsid w:val="00135B67"/>
    <w:rsid w:val="0014343A"/>
    <w:rsid w:val="001456A0"/>
    <w:rsid w:val="00145758"/>
    <w:rsid w:val="00145907"/>
    <w:rsid w:val="00151EC4"/>
    <w:rsid w:val="00155A84"/>
    <w:rsid w:val="00156375"/>
    <w:rsid w:val="00163BA6"/>
    <w:rsid w:val="0016566E"/>
    <w:rsid w:val="001674FE"/>
    <w:rsid w:val="00170DB2"/>
    <w:rsid w:val="001737B6"/>
    <w:rsid w:val="00173A18"/>
    <w:rsid w:val="00180ECE"/>
    <w:rsid w:val="00181D98"/>
    <w:rsid w:val="00187B3B"/>
    <w:rsid w:val="001A2AAA"/>
    <w:rsid w:val="001A7AE1"/>
    <w:rsid w:val="001B05D5"/>
    <w:rsid w:val="001B0D04"/>
    <w:rsid w:val="001B4184"/>
    <w:rsid w:val="001B6A65"/>
    <w:rsid w:val="001C00D7"/>
    <w:rsid w:val="001C4892"/>
    <w:rsid w:val="001C5A7D"/>
    <w:rsid w:val="001D2DD2"/>
    <w:rsid w:val="001E3BBD"/>
    <w:rsid w:val="001E581E"/>
    <w:rsid w:val="001F4774"/>
    <w:rsid w:val="00203F1E"/>
    <w:rsid w:val="00206254"/>
    <w:rsid w:val="002105FF"/>
    <w:rsid w:val="00211CAB"/>
    <w:rsid w:val="00215FDE"/>
    <w:rsid w:val="0022021B"/>
    <w:rsid w:val="00220A2F"/>
    <w:rsid w:val="00227802"/>
    <w:rsid w:val="00234717"/>
    <w:rsid w:val="00235596"/>
    <w:rsid w:val="002542FC"/>
    <w:rsid w:val="00254953"/>
    <w:rsid w:val="00255321"/>
    <w:rsid w:val="00273EDA"/>
    <w:rsid w:val="002750DB"/>
    <w:rsid w:val="002753C5"/>
    <w:rsid w:val="00275B17"/>
    <w:rsid w:val="00277390"/>
    <w:rsid w:val="0028035E"/>
    <w:rsid w:val="00290F8F"/>
    <w:rsid w:val="002A0919"/>
    <w:rsid w:val="002A1EB2"/>
    <w:rsid w:val="002A3260"/>
    <w:rsid w:val="002A33BF"/>
    <w:rsid w:val="002A3DDD"/>
    <w:rsid w:val="002A7232"/>
    <w:rsid w:val="002B4367"/>
    <w:rsid w:val="002B5B47"/>
    <w:rsid w:val="002B60F7"/>
    <w:rsid w:val="002B6EF6"/>
    <w:rsid w:val="002D01B9"/>
    <w:rsid w:val="002D2753"/>
    <w:rsid w:val="002E2D0D"/>
    <w:rsid w:val="002E35A5"/>
    <w:rsid w:val="002E36B4"/>
    <w:rsid w:val="002E5448"/>
    <w:rsid w:val="002F2824"/>
    <w:rsid w:val="002F3DD5"/>
    <w:rsid w:val="002F5F48"/>
    <w:rsid w:val="00301564"/>
    <w:rsid w:val="00301866"/>
    <w:rsid w:val="00301A55"/>
    <w:rsid w:val="00301E20"/>
    <w:rsid w:val="00305889"/>
    <w:rsid w:val="003067AB"/>
    <w:rsid w:val="00316FE7"/>
    <w:rsid w:val="00322337"/>
    <w:rsid w:val="00323D3F"/>
    <w:rsid w:val="00325A53"/>
    <w:rsid w:val="00326815"/>
    <w:rsid w:val="00331E3F"/>
    <w:rsid w:val="00332F21"/>
    <w:rsid w:val="00337E2A"/>
    <w:rsid w:val="00346FA5"/>
    <w:rsid w:val="00352FCA"/>
    <w:rsid w:val="0035572B"/>
    <w:rsid w:val="003558F0"/>
    <w:rsid w:val="00356383"/>
    <w:rsid w:val="00356B30"/>
    <w:rsid w:val="00362E19"/>
    <w:rsid w:val="003650FA"/>
    <w:rsid w:val="00370D35"/>
    <w:rsid w:val="003712E7"/>
    <w:rsid w:val="00372988"/>
    <w:rsid w:val="00392F20"/>
    <w:rsid w:val="003A40E1"/>
    <w:rsid w:val="003A6645"/>
    <w:rsid w:val="003B1CB4"/>
    <w:rsid w:val="003B3571"/>
    <w:rsid w:val="003B631E"/>
    <w:rsid w:val="003C35E6"/>
    <w:rsid w:val="003C4381"/>
    <w:rsid w:val="003C5C75"/>
    <w:rsid w:val="003D13FC"/>
    <w:rsid w:val="003D2AE0"/>
    <w:rsid w:val="003D5836"/>
    <w:rsid w:val="003D78E6"/>
    <w:rsid w:val="003D7CEA"/>
    <w:rsid w:val="003E059A"/>
    <w:rsid w:val="003E16A3"/>
    <w:rsid w:val="003E7E81"/>
    <w:rsid w:val="003F02DB"/>
    <w:rsid w:val="00411514"/>
    <w:rsid w:val="0041436D"/>
    <w:rsid w:val="004148BA"/>
    <w:rsid w:val="00416820"/>
    <w:rsid w:val="00420040"/>
    <w:rsid w:val="0042721D"/>
    <w:rsid w:val="00436EC7"/>
    <w:rsid w:val="00437041"/>
    <w:rsid w:val="004412AC"/>
    <w:rsid w:val="00446687"/>
    <w:rsid w:val="00451529"/>
    <w:rsid w:val="004519B6"/>
    <w:rsid w:val="00452EDA"/>
    <w:rsid w:val="004565E3"/>
    <w:rsid w:val="00456D3B"/>
    <w:rsid w:val="004576FF"/>
    <w:rsid w:val="00457A16"/>
    <w:rsid w:val="004615DC"/>
    <w:rsid w:val="00461837"/>
    <w:rsid w:val="004637F9"/>
    <w:rsid w:val="00464D0F"/>
    <w:rsid w:val="00466F59"/>
    <w:rsid w:val="00467E90"/>
    <w:rsid w:val="0047354E"/>
    <w:rsid w:val="00481B58"/>
    <w:rsid w:val="004834AC"/>
    <w:rsid w:val="0048509B"/>
    <w:rsid w:val="0048618F"/>
    <w:rsid w:val="004A15CE"/>
    <w:rsid w:val="004A3A14"/>
    <w:rsid w:val="004A5EA8"/>
    <w:rsid w:val="004B1041"/>
    <w:rsid w:val="004B3898"/>
    <w:rsid w:val="004B74DE"/>
    <w:rsid w:val="004C6EA9"/>
    <w:rsid w:val="004E0B51"/>
    <w:rsid w:val="004E2C1B"/>
    <w:rsid w:val="004E69B1"/>
    <w:rsid w:val="004E6B6D"/>
    <w:rsid w:val="004F683A"/>
    <w:rsid w:val="00502CFB"/>
    <w:rsid w:val="00502F62"/>
    <w:rsid w:val="00505451"/>
    <w:rsid w:val="00507770"/>
    <w:rsid w:val="0051184E"/>
    <w:rsid w:val="005174AD"/>
    <w:rsid w:val="00526046"/>
    <w:rsid w:val="00533544"/>
    <w:rsid w:val="00534ACD"/>
    <w:rsid w:val="0053591D"/>
    <w:rsid w:val="00537B7A"/>
    <w:rsid w:val="005429C7"/>
    <w:rsid w:val="005469EE"/>
    <w:rsid w:val="00554489"/>
    <w:rsid w:val="00567E2D"/>
    <w:rsid w:val="0057165F"/>
    <w:rsid w:val="005735E9"/>
    <w:rsid w:val="0058448A"/>
    <w:rsid w:val="00592568"/>
    <w:rsid w:val="005A5F07"/>
    <w:rsid w:val="005A7626"/>
    <w:rsid w:val="005B1D05"/>
    <w:rsid w:val="005B4265"/>
    <w:rsid w:val="005B4517"/>
    <w:rsid w:val="005B75D7"/>
    <w:rsid w:val="005B7B59"/>
    <w:rsid w:val="005C1EC1"/>
    <w:rsid w:val="005C2B03"/>
    <w:rsid w:val="005C5FFD"/>
    <w:rsid w:val="005C6A7B"/>
    <w:rsid w:val="005C7F45"/>
    <w:rsid w:val="005D2073"/>
    <w:rsid w:val="005D2742"/>
    <w:rsid w:val="005D3067"/>
    <w:rsid w:val="005D3E14"/>
    <w:rsid w:val="005E4873"/>
    <w:rsid w:val="005E4B03"/>
    <w:rsid w:val="005E591B"/>
    <w:rsid w:val="005F15A3"/>
    <w:rsid w:val="005F4A83"/>
    <w:rsid w:val="005F69B4"/>
    <w:rsid w:val="005F6E30"/>
    <w:rsid w:val="005F7BEE"/>
    <w:rsid w:val="005F7CAE"/>
    <w:rsid w:val="005F7CB7"/>
    <w:rsid w:val="0060313B"/>
    <w:rsid w:val="0060467A"/>
    <w:rsid w:val="0060781B"/>
    <w:rsid w:val="00620520"/>
    <w:rsid w:val="00623400"/>
    <w:rsid w:val="00634E01"/>
    <w:rsid w:val="00645906"/>
    <w:rsid w:val="006466E0"/>
    <w:rsid w:val="00650660"/>
    <w:rsid w:val="00652050"/>
    <w:rsid w:val="00653A6F"/>
    <w:rsid w:val="0065425B"/>
    <w:rsid w:val="0065633C"/>
    <w:rsid w:val="00656C60"/>
    <w:rsid w:val="00657A28"/>
    <w:rsid w:val="0066116F"/>
    <w:rsid w:val="006619E0"/>
    <w:rsid w:val="006662CA"/>
    <w:rsid w:val="0066779D"/>
    <w:rsid w:val="0067065E"/>
    <w:rsid w:val="00672737"/>
    <w:rsid w:val="00674838"/>
    <w:rsid w:val="00676320"/>
    <w:rsid w:val="00681612"/>
    <w:rsid w:val="0068374C"/>
    <w:rsid w:val="006903E6"/>
    <w:rsid w:val="00690E1B"/>
    <w:rsid w:val="00692E84"/>
    <w:rsid w:val="006958D8"/>
    <w:rsid w:val="00696CAC"/>
    <w:rsid w:val="006A2409"/>
    <w:rsid w:val="006A7A7E"/>
    <w:rsid w:val="006C0175"/>
    <w:rsid w:val="006C0DCD"/>
    <w:rsid w:val="006C13E3"/>
    <w:rsid w:val="006C3F5A"/>
    <w:rsid w:val="006C5CC2"/>
    <w:rsid w:val="006C77D1"/>
    <w:rsid w:val="006D0BCA"/>
    <w:rsid w:val="006D2550"/>
    <w:rsid w:val="006D73FA"/>
    <w:rsid w:val="006D7E4D"/>
    <w:rsid w:val="006E1498"/>
    <w:rsid w:val="006E2DEB"/>
    <w:rsid w:val="006E3F4D"/>
    <w:rsid w:val="006E45A2"/>
    <w:rsid w:val="006E504E"/>
    <w:rsid w:val="006F3A96"/>
    <w:rsid w:val="006F4D0E"/>
    <w:rsid w:val="00702289"/>
    <w:rsid w:val="007025CA"/>
    <w:rsid w:val="00702D06"/>
    <w:rsid w:val="00703398"/>
    <w:rsid w:val="0071481C"/>
    <w:rsid w:val="00720C6C"/>
    <w:rsid w:val="00721E08"/>
    <w:rsid w:val="007256EA"/>
    <w:rsid w:val="00730CD4"/>
    <w:rsid w:val="00743E9C"/>
    <w:rsid w:val="007518C6"/>
    <w:rsid w:val="00755E75"/>
    <w:rsid w:val="007608A3"/>
    <w:rsid w:val="00761C74"/>
    <w:rsid w:val="00762344"/>
    <w:rsid w:val="00781D4D"/>
    <w:rsid w:val="00784406"/>
    <w:rsid w:val="00784721"/>
    <w:rsid w:val="00785B42"/>
    <w:rsid w:val="0078628C"/>
    <w:rsid w:val="00786B12"/>
    <w:rsid w:val="0079074A"/>
    <w:rsid w:val="00794FE0"/>
    <w:rsid w:val="007A4DC4"/>
    <w:rsid w:val="007A532E"/>
    <w:rsid w:val="007A76B8"/>
    <w:rsid w:val="007B26CF"/>
    <w:rsid w:val="007B288C"/>
    <w:rsid w:val="007B6D60"/>
    <w:rsid w:val="007B706E"/>
    <w:rsid w:val="007C0327"/>
    <w:rsid w:val="007C32C3"/>
    <w:rsid w:val="007C41C1"/>
    <w:rsid w:val="007C4BA8"/>
    <w:rsid w:val="007D4592"/>
    <w:rsid w:val="007D5380"/>
    <w:rsid w:val="007D5FBB"/>
    <w:rsid w:val="007D7D15"/>
    <w:rsid w:val="007E2DE3"/>
    <w:rsid w:val="007F3493"/>
    <w:rsid w:val="0080350E"/>
    <w:rsid w:val="00804162"/>
    <w:rsid w:val="00807852"/>
    <w:rsid w:val="00811667"/>
    <w:rsid w:val="00811E0E"/>
    <w:rsid w:val="00821A88"/>
    <w:rsid w:val="00823924"/>
    <w:rsid w:val="00825A8A"/>
    <w:rsid w:val="008269FE"/>
    <w:rsid w:val="00834CEF"/>
    <w:rsid w:val="00837083"/>
    <w:rsid w:val="00853645"/>
    <w:rsid w:val="008545B0"/>
    <w:rsid w:val="008568B4"/>
    <w:rsid w:val="00857AE5"/>
    <w:rsid w:val="008700D1"/>
    <w:rsid w:val="00874722"/>
    <w:rsid w:val="00886F58"/>
    <w:rsid w:val="00890408"/>
    <w:rsid w:val="008914CD"/>
    <w:rsid w:val="008924D7"/>
    <w:rsid w:val="008925BD"/>
    <w:rsid w:val="008A0C0A"/>
    <w:rsid w:val="008A68A5"/>
    <w:rsid w:val="008B3EDE"/>
    <w:rsid w:val="008B4113"/>
    <w:rsid w:val="008B6A35"/>
    <w:rsid w:val="008B7433"/>
    <w:rsid w:val="008C0070"/>
    <w:rsid w:val="008C3212"/>
    <w:rsid w:val="008C6E78"/>
    <w:rsid w:val="008D0505"/>
    <w:rsid w:val="008D05BD"/>
    <w:rsid w:val="008D1EE1"/>
    <w:rsid w:val="008D7597"/>
    <w:rsid w:val="008E1746"/>
    <w:rsid w:val="0090443D"/>
    <w:rsid w:val="009064C7"/>
    <w:rsid w:val="009107C2"/>
    <w:rsid w:val="00910EFD"/>
    <w:rsid w:val="009170D3"/>
    <w:rsid w:val="00933A70"/>
    <w:rsid w:val="009355B2"/>
    <w:rsid w:val="0094125C"/>
    <w:rsid w:val="0094253C"/>
    <w:rsid w:val="00944560"/>
    <w:rsid w:val="009446E1"/>
    <w:rsid w:val="00953BD6"/>
    <w:rsid w:val="00955E3B"/>
    <w:rsid w:val="00956D08"/>
    <w:rsid w:val="00956E12"/>
    <w:rsid w:val="00961225"/>
    <w:rsid w:val="00962DA4"/>
    <w:rsid w:val="00963CD4"/>
    <w:rsid w:val="009653BA"/>
    <w:rsid w:val="009704C5"/>
    <w:rsid w:val="009765BB"/>
    <w:rsid w:val="0098522B"/>
    <w:rsid w:val="0098738D"/>
    <w:rsid w:val="009A26D7"/>
    <w:rsid w:val="009A68C7"/>
    <w:rsid w:val="009B1917"/>
    <w:rsid w:val="009C4623"/>
    <w:rsid w:val="009D0909"/>
    <w:rsid w:val="009D13D7"/>
    <w:rsid w:val="009D61F4"/>
    <w:rsid w:val="009E41CE"/>
    <w:rsid w:val="009E512C"/>
    <w:rsid w:val="009E6EF6"/>
    <w:rsid w:val="009E736F"/>
    <w:rsid w:val="009F6D24"/>
    <w:rsid w:val="009F721B"/>
    <w:rsid w:val="009F78B1"/>
    <w:rsid w:val="00A107E9"/>
    <w:rsid w:val="00A17F07"/>
    <w:rsid w:val="00A20176"/>
    <w:rsid w:val="00A264BE"/>
    <w:rsid w:val="00A30A54"/>
    <w:rsid w:val="00A30F4F"/>
    <w:rsid w:val="00A34B93"/>
    <w:rsid w:val="00A43F67"/>
    <w:rsid w:val="00A46C60"/>
    <w:rsid w:val="00A513E3"/>
    <w:rsid w:val="00A53ABA"/>
    <w:rsid w:val="00A5400A"/>
    <w:rsid w:val="00A574DD"/>
    <w:rsid w:val="00A60F82"/>
    <w:rsid w:val="00A612CD"/>
    <w:rsid w:val="00A675BD"/>
    <w:rsid w:val="00A701E6"/>
    <w:rsid w:val="00A727EE"/>
    <w:rsid w:val="00A755CA"/>
    <w:rsid w:val="00A80414"/>
    <w:rsid w:val="00A81221"/>
    <w:rsid w:val="00A8637E"/>
    <w:rsid w:val="00A92B19"/>
    <w:rsid w:val="00A93319"/>
    <w:rsid w:val="00A93CCC"/>
    <w:rsid w:val="00A96E34"/>
    <w:rsid w:val="00A97C87"/>
    <w:rsid w:val="00AA3624"/>
    <w:rsid w:val="00AA40AF"/>
    <w:rsid w:val="00AB25A7"/>
    <w:rsid w:val="00AB374D"/>
    <w:rsid w:val="00AC1E90"/>
    <w:rsid w:val="00AD0E41"/>
    <w:rsid w:val="00AF07F1"/>
    <w:rsid w:val="00AF1339"/>
    <w:rsid w:val="00AF17CD"/>
    <w:rsid w:val="00AF57A0"/>
    <w:rsid w:val="00AF63A4"/>
    <w:rsid w:val="00B06A3D"/>
    <w:rsid w:val="00B12502"/>
    <w:rsid w:val="00B17746"/>
    <w:rsid w:val="00B2499F"/>
    <w:rsid w:val="00B25038"/>
    <w:rsid w:val="00B35929"/>
    <w:rsid w:val="00B3721F"/>
    <w:rsid w:val="00B47769"/>
    <w:rsid w:val="00B512FB"/>
    <w:rsid w:val="00B53F41"/>
    <w:rsid w:val="00B56400"/>
    <w:rsid w:val="00B61FF3"/>
    <w:rsid w:val="00B70E62"/>
    <w:rsid w:val="00B72164"/>
    <w:rsid w:val="00B775A4"/>
    <w:rsid w:val="00B77AD0"/>
    <w:rsid w:val="00B77F56"/>
    <w:rsid w:val="00B81CA9"/>
    <w:rsid w:val="00B83023"/>
    <w:rsid w:val="00B943E3"/>
    <w:rsid w:val="00B96A40"/>
    <w:rsid w:val="00BA48F7"/>
    <w:rsid w:val="00BB35C0"/>
    <w:rsid w:val="00BC42F4"/>
    <w:rsid w:val="00BC4731"/>
    <w:rsid w:val="00BD63C8"/>
    <w:rsid w:val="00BE26E4"/>
    <w:rsid w:val="00BE3645"/>
    <w:rsid w:val="00BE7F62"/>
    <w:rsid w:val="00BF6790"/>
    <w:rsid w:val="00C00011"/>
    <w:rsid w:val="00C030F5"/>
    <w:rsid w:val="00C07488"/>
    <w:rsid w:val="00C205A0"/>
    <w:rsid w:val="00C22700"/>
    <w:rsid w:val="00C25DDD"/>
    <w:rsid w:val="00C3366D"/>
    <w:rsid w:val="00C3685E"/>
    <w:rsid w:val="00C378E8"/>
    <w:rsid w:val="00C47C91"/>
    <w:rsid w:val="00C55B5C"/>
    <w:rsid w:val="00C55BAD"/>
    <w:rsid w:val="00C55FEF"/>
    <w:rsid w:val="00C57AFA"/>
    <w:rsid w:val="00C6096E"/>
    <w:rsid w:val="00C66191"/>
    <w:rsid w:val="00C75854"/>
    <w:rsid w:val="00C8729C"/>
    <w:rsid w:val="00C879B0"/>
    <w:rsid w:val="00C90E3F"/>
    <w:rsid w:val="00C9206B"/>
    <w:rsid w:val="00C96EE4"/>
    <w:rsid w:val="00CA5507"/>
    <w:rsid w:val="00CB1D58"/>
    <w:rsid w:val="00CB2D6B"/>
    <w:rsid w:val="00CC0084"/>
    <w:rsid w:val="00CC1D79"/>
    <w:rsid w:val="00CC3FD2"/>
    <w:rsid w:val="00CD21B9"/>
    <w:rsid w:val="00CD79EF"/>
    <w:rsid w:val="00CE33B4"/>
    <w:rsid w:val="00CF61C9"/>
    <w:rsid w:val="00CF6B77"/>
    <w:rsid w:val="00CF72F8"/>
    <w:rsid w:val="00CF7F89"/>
    <w:rsid w:val="00D00246"/>
    <w:rsid w:val="00D1556D"/>
    <w:rsid w:val="00D27F6E"/>
    <w:rsid w:val="00D309F5"/>
    <w:rsid w:val="00D328AF"/>
    <w:rsid w:val="00D32C72"/>
    <w:rsid w:val="00D36F04"/>
    <w:rsid w:val="00D41E0A"/>
    <w:rsid w:val="00D42338"/>
    <w:rsid w:val="00D441B6"/>
    <w:rsid w:val="00D45D12"/>
    <w:rsid w:val="00D550B0"/>
    <w:rsid w:val="00D5757B"/>
    <w:rsid w:val="00D67667"/>
    <w:rsid w:val="00D67E53"/>
    <w:rsid w:val="00D73199"/>
    <w:rsid w:val="00D73D53"/>
    <w:rsid w:val="00D802EA"/>
    <w:rsid w:val="00D83F51"/>
    <w:rsid w:val="00D85879"/>
    <w:rsid w:val="00D86F9B"/>
    <w:rsid w:val="00D870D3"/>
    <w:rsid w:val="00D92DCC"/>
    <w:rsid w:val="00DA131A"/>
    <w:rsid w:val="00DA1898"/>
    <w:rsid w:val="00DA5C3A"/>
    <w:rsid w:val="00DB3556"/>
    <w:rsid w:val="00DB61B8"/>
    <w:rsid w:val="00DB6E15"/>
    <w:rsid w:val="00DC161D"/>
    <w:rsid w:val="00DC17A7"/>
    <w:rsid w:val="00DC7A52"/>
    <w:rsid w:val="00DD5A95"/>
    <w:rsid w:val="00DD7929"/>
    <w:rsid w:val="00DE0ECD"/>
    <w:rsid w:val="00DE1638"/>
    <w:rsid w:val="00DE4167"/>
    <w:rsid w:val="00DF2A06"/>
    <w:rsid w:val="00DF3B3F"/>
    <w:rsid w:val="00DF65A4"/>
    <w:rsid w:val="00E05525"/>
    <w:rsid w:val="00E0555B"/>
    <w:rsid w:val="00E05E06"/>
    <w:rsid w:val="00E1624E"/>
    <w:rsid w:val="00E20995"/>
    <w:rsid w:val="00E2598C"/>
    <w:rsid w:val="00E26285"/>
    <w:rsid w:val="00E32818"/>
    <w:rsid w:val="00E3425A"/>
    <w:rsid w:val="00E36526"/>
    <w:rsid w:val="00E41B0D"/>
    <w:rsid w:val="00E42960"/>
    <w:rsid w:val="00E44DD3"/>
    <w:rsid w:val="00E53EA6"/>
    <w:rsid w:val="00E64454"/>
    <w:rsid w:val="00E66754"/>
    <w:rsid w:val="00E7022C"/>
    <w:rsid w:val="00E7331D"/>
    <w:rsid w:val="00E7367B"/>
    <w:rsid w:val="00E82B01"/>
    <w:rsid w:val="00E83B42"/>
    <w:rsid w:val="00E844EB"/>
    <w:rsid w:val="00E85981"/>
    <w:rsid w:val="00E912F5"/>
    <w:rsid w:val="00E95D33"/>
    <w:rsid w:val="00EA60BD"/>
    <w:rsid w:val="00EA61B1"/>
    <w:rsid w:val="00EA7935"/>
    <w:rsid w:val="00EB2D08"/>
    <w:rsid w:val="00EC18AF"/>
    <w:rsid w:val="00EC6FBA"/>
    <w:rsid w:val="00EC7846"/>
    <w:rsid w:val="00ED3A51"/>
    <w:rsid w:val="00ED5E0E"/>
    <w:rsid w:val="00EE3089"/>
    <w:rsid w:val="00EF27C4"/>
    <w:rsid w:val="00EF35E8"/>
    <w:rsid w:val="00EF3B82"/>
    <w:rsid w:val="00EF44E7"/>
    <w:rsid w:val="00F0130D"/>
    <w:rsid w:val="00F0155A"/>
    <w:rsid w:val="00F1194B"/>
    <w:rsid w:val="00F1718F"/>
    <w:rsid w:val="00F1763A"/>
    <w:rsid w:val="00F212AA"/>
    <w:rsid w:val="00F23D59"/>
    <w:rsid w:val="00F310B8"/>
    <w:rsid w:val="00F31A7C"/>
    <w:rsid w:val="00F47614"/>
    <w:rsid w:val="00F5588D"/>
    <w:rsid w:val="00F62005"/>
    <w:rsid w:val="00F63F00"/>
    <w:rsid w:val="00F6545C"/>
    <w:rsid w:val="00F65C6D"/>
    <w:rsid w:val="00F6720B"/>
    <w:rsid w:val="00F67797"/>
    <w:rsid w:val="00F70AB8"/>
    <w:rsid w:val="00F72D2E"/>
    <w:rsid w:val="00F84817"/>
    <w:rsid w:val="00F858E4"/>
    <w:rsid w:val="00FA43DC"/>
    <w:rsid w:val="00FA7130"/>
    <w:rsid w:val="00FB01D0"/>
    <w:rsid w:val="00FB1F51"/>
    <w:rsid w:val="00FB5255"/>
    <w:rsid w:val="00FC0AD4"/>
    <w:rsid w:val="00FC436E"/>
    <w:rsid w:val="00FC759B"/>
    <w:rsid w:val="00FD2D21"/>
    <w:rsid w:val="00FD777A"/>
    <w:rsid w:val="00FE39C7"/>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aliases w:val="Tópico1,List I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aliases w:val="Tópico1 Char,List I Paragraph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498543669">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17867385">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42</Pages>
  <Words>14423</Words>
  <Characters>77890</Characters>
  <Application>Microsoft Office Word</Application>
  <DocSecurity>0</DocSecurity>
  <Lines>649</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313</cp:revision>
  <cp:lastPrinted>2026-03-02T13:59:00Z</cp:lastPrinted>
  <dcterms:created xsi:type="dcterms:W3CDTF">2022-12-20T15:43:00Z</dcterms:created>
  <dcterms:modified xsi:type="dcterms:W3CDTF">2026-03-05T16:28:00Z</dcterms:modified>
</cp:coreProperties>
</file>